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3F2E1">
      <w:pPr>
        <w:spacing w:line="360" w:lineRule="auto"/>
        <w:jc w:val="center"/>
        <w:rPr>
          <w:rFonts w:asciiTheme="minorEastAsia" w:hAnsiTheme="minorEastAsia"/>
          <w:b/>
          <w:sz w:val="30"/>
          <w:szCs w:val="30"/>
        </w:rPr>
      </w:pPr>
      <w:r>
        <w:rPr>
          <w:rFonts w:hint="eastAsia" w:asciiTheme="minorEastAsia" w:hAnsiTheme="minorEastAsia"/>
          <w:b/>
          <w:sz w:val="30"/>
          <w:szCs w:val="30"/>
        </w:rPr>
        <w:t>风险承受能力测评问卷</w:t>
      </w:r>
    </w:p>
    <w:p w14:paraId="4409719D">
      <w:pPr>
        <w:spacing w:line="360" w:lineRule="auto"/>
        <w:jc w:val="center"/>
        <w:rPr>
          <w:rFonts w:asciiTheme="minorEastAsia" w:hAnsiTheme="minorEastAsia"/>
          <w:szCs w:val="21"/>
        </w:rPr>
      </w:pPr>
      <w:r>
        <w:rPr>
          <w:rFonts w:hint="eastAsia" w:asciiTheme="minorEastAsia" w:hAnsiTheme="minorEastAsia"/>
          <w:szCs w:val="21"/>
        </w:rPr>
        <w:t>（机构版）</w:t>
      </w:r>
    </w:p>
    <w:p w14:paraId="39585FA3">
      <w:pPr>
        <w:spacing w:line="360" w:lineRule="auto"/>
        <w:rPr>
          <w:rFonts w:asciiTheme="minorEastAsia" w:hAnsiTheme="minorEastAsia"/>
        </w:rPr>
      </w:pPr>
      <w:r>
        <w:rPr>
          <w:rFonts w:hint="eastAsia" w:asciiTheme="minorEastAsia" w:hAnsiTheme="minorEastAsia"/>
          <w:szCs w:val="21"/>
        </w:rPr>
        <w:t>投资者名称：</w:t>
      </w:r>
      <w:r>
        <w:rPr>
          <w:rFonts w:asciiTheme="minorEastAsia" w:hAnsiTheme="minorEastAsia"/>
          <w:szCs w:val="21"/>
          <w:u w:val="single"/>
        </w:rPr>
        <w:t xml:space="preserve">                           </w:t>
      </w:r>
      <w:r>
        <w:rPr>
          <w:rFonts w:hint="eastAsia" w:asciiTheme="minorEastAsia" w:hAnsiTheme="minorEastAsia"/>
          <w:szCs w:val="21"/>
        </w:rPr>
        <w:t xml:space="preserve">    证件号码：</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rPr>
        <w:t xml:space="preserve"> </w:t>
      </w:r>
    </w:p>
    <w:p w14:paraId="0E59D49F">
      <w:pPr>
        <w:spacing w:line="400" w:lineRule="exact"/>
        <w:ind w:firstLine="420" w:firstLineChars="200"/>
        <w:rPr>
          <w:rFonts w:asciiTheme="minorEastAsia" w:hAnsiTheme="minorEastAsia"/>
        </w:rPr>
      </w:pPr>
      <w:r>
        <w:rPr>
          <w:rFonts w:hint="eastAsia" w:asciiTheme="minorEastAsia" w:hAnsiTheme="minorEastAsia"/>
        </w:rPr>
        <w:t>根据中国证监会颁布的《证券投资基金销售适用性指导意见》、《证券期货投资者适当性管理办法》、</w:t>
      </w:r>
      <w:r>
        <w:rPr>
          <w:rFonts w:hint="eastAsia" w:asciiTheme="minorEastAsia" w:hAnsiTheme="minorEastAsia"/>
          <w:szCs w:val="21"/>
        </w:rPr>
        <w:t>《基金</w:t>
      </w:r>
      <w:r>
        <w:rPr>
          <w:rFonts w:asciiTheme="minorEastAsia" w:hAnsiTheme="minorEastAsia"/>
          <w:szCs w:val="21"/>
        </w:rPr>
        <w:t>募集</w:t>
      </w:r>
      <w:r>
        <w:rPr>
          <w:rFonts w:hint="eastAsia" w:asciiTheme="minorEastAsia" w:hAnsiTheme="minorEastAsia"/>
          <w:szCs w:val="21"/>
        </w:rPr>
        <w:t>机构投资者适当性管理实施指引》（试行）</w:t>
      </w:r>
      <w:r>
        <w:rPr>
          <w:rFonts w:hint="eastAsia" w:asciiTheme="minorEastAsia" w:hAnsiTheme="minorEastAsia"/>
        </w:rPr>
        <w:t>等法规的要求，风险承受能力评估是本公司向投资者履行适当性义务的一个环节，其目的是了解贵单位可承受的风险程度等情况，借此协助贵单位选择合适的产品或服务类别，以符合贵单位的风险承受能力。</w:t>
      </w:r>
    </w:p>
    <w:p w14:paraId="273E9A86">
      <w:pPr>
        <w:spacing w:line="400" w:lineRule="exact"/>
        <w:ind w:firstLine="420" w:firstLineChars="200"/>
        <w:rPr>
          <w:rFonts w:asciiTheme="minorEastAsia" w:hAnsiTheme="minorEastAsia"/>
          <w:b/>
        </w:rPr>
      </w:pPr>
      <w:r>
        <w:rPr>
          <w:rFonts w:hint="eastAsia" w:asciiTheme="minorEastAsia" w:hAnsiTheme="minorEastAsia"/>
        </w:rPr>
        <w:t>本公司特别提醒贵单位：</w:t>
      </w:r>
      <w:r>
        <w:rPr>
          <w:rFonts w:hint="eastAsia" w:asciiTheme="minorEastAsia" w:hAnsiTheme="minorEastAsia"/>
          <w:b/>
        </w:rPr>
        <w:t>本公司向投资者履行风险承受能力评估等适当性义务，并不能取代贵单位的投资判断，也不会降低产品或服务的固有风险。同时，与产品或服务相关的投资风险、履约责任以及费用等将由贵单位自行承担。贵单位应当如实提供相关信息及证明材料，并对所提供的信息和证明材料的真实性、准确性、完整性负责。</w:t>
      </w:r>
    </w:p>
    <w:p w14:paraId="27BADA74">
      <w:pPr>
        <w:spacing w:line="400" w:lineRule="exact"/>
        <w:ind w:firstLine="420" w:firstLineChars="200"/>
        <w:rPr>
          <w:rFonts w:asciiTheme="minorEastAsia" w:hAnsiTheme="minorEastAsia"/>
        </w:rPr>
      </w:pPr>
      <w:r>
        <w:rPr>
          <w:rFonts w:hint="eastAsia" w:asciiTheme="minorEastAsia" w:hAnsiTheme="minorEastAsia"/>
        </w:rPr>
        <w:t>本公司建议：当贵单位的各项状况发生重大变化时，需对贵单位所投资的产品及时进行重新审视，以确保贵单位的投资决定与贵单位可承受的投资风险程度等实际情况一致。</w:t>
      </w:r>
    </w:p>
    <w:p w14:paraId="465B4A77">
      <w:pPr>
        <w:spacing w:line="400" w:lineRule="exact"/>
        <w:ind w:firstLine="420" w:firstLineChars="200"/>
        <w:rPr>
          <w:rFonts w:asciiTheme="minorEastAsia" w:hAnsiTheme="minorEastAsia"/>
          <w:szCs w:val="21"/>
        </w:rPr>
      </w:pPr>
      <w:r>
        <w:rPr>
          <w:rFonts w:hint="eastAsia" w:asciiTheme="minorEastAsia" w:hAnsiTheme="minorEastAsia"/>
        </w:rPr>
        <w:t>本</w:t>
      </w:r>
      <w:r>
        <w:rPr>
          <w:rFonts w:hint="eastAsia" w:asciiTheme="minorEastAsia" w:hAnsiTheme="minorEastAsia"/>
          <w:szCs w:val="21"/>
        </w:rPr>
        <w:t>公司在此承诺，对于贵单位在本问卷中所提供的一切信息，本公司将严格按照法律法规要求承担保密义务。除法律法规规定的有权机关依法定程序进行查询或因审计、法律等外部专业顾问提供服务而向其提供以外，本公司保证不会将涉及您的任何信息提供、泄露给任何第三方，或者将相关信息用于违法、不当用途。</w:t>
      </w:r>
    </w:p>
    <w:p w14:paraId="37448528">
      <w:pPr>
        <w:spacing w:line="400" w:lineRule="exact"/>
        <w:ind w:firstLine="420" w:firstLineChars="200"/>
        <w:rPr>
          <w:rFonts w:asciiTheme="minorEastAsia" w:hAnsiTheme="minorEastAsia"/>
          <w:szCs w:val="21"/>
        </w:rPr>
      </w:pPr>
    </w:p>
    <w:p w14:paraId="5AB525C6">
      <w:pPr>
        <w:pStyle w:val="10"/>
        <w:spacing w:line="400" w:lineRule="exact"/>
        <w:ind w:firstLine="0" w:firstLineChars="0"/>
        <w:rPr>
          <w:rFonts w:asciiTheme="minorEastAsia" w:hAnsiTheme="minorEastAsia"/>
          <w:b/>
        </w:rPr>
      </w:pPr>
      <w:r>
        <w:rPr>
          <w:rFonts w:hint="eastAsia" w:asciiTheme="minorEastAsia" w:hAnsiTheme="minorEastAsia"/>
          <w:b/>
        </w:rPr>
        <w:t>一、财务状况</w:t>
      </w:r>
    </w:p>
    <w:p w14:paraId="7276F963">
      <w:pPr>
        <w:pStyle w:val="10"/>
        <w:spacing w:line="400" w:lineRule="exact"/>
        <w:ind w:firstLine="0" w:firstLineChars="0"/>
        <w:rPr>
          <w:rFonts w:asciiTheme="minorEastAsia" w:hAnsiTheme="minorEastAsia"/>
        </w:rPr>
      </w:pPr>
      <w:r>
        <w:rPr>
          <w:rFonts w:asciiTheme="minorEastAsia" w:hAnsiTheme="minorEastAsia"/>
        </w:rPr>
        <w:t>1、贵单位的性质：</w:t>
      </w:r>
    </w:p>
    <w:p w14:paraId="594A50B6">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104545270"/>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A、国有企事业单位   </w:t>
      </w:r>
    </w:p>
    <w:p w14:paraId="130738CD">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2929814"/>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B、非上市民营企业 </w:t>
      </w:r>
    </w:p>
    <w:p w14:paraId="171ACC6B">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146270506"/>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C、外资企业 </w:t>
      </w:r>
      <w:r>
        <w:rPr>
          <w:rFonts w:hint="eastAsia" w:asciiTheme="minorEastAsia" w:hAnsiTheme="minorEastAsia"/>
        </w:rPr>
        <w:t xml:space="preserve"> </w:t>
      </w:r>
      <w:r>
        <w:rPr>
          <w:rFonts w:asciiTheme="minorEastAsia" w:hAnsiTheme="minorEastAsia"/>
        </w:rPr>
        <w:t xml:space="preserve">     </w:t>
      </w:r>
    </w:p>
    <w:p w14:paraId="7A20E455">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976288492"/>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D、上市公司 </w:t>
      </w:r>
    </w:p>
    <w:p w14:paraId="5AE48B4F">
      <w:pPr>
        <w:pStyle w:val="10"/>
        <w:spacing w:line="400" w:lineRule="exact"/>
        <w:ind w:firstLine="0" w:firstLineChars="0"/>
        <w:rPr>
          <w:rFonts w:asciiTheme="minorEastAsia" w:hAnsiTheme="minorEastAsia"/>
        </w:rPr>
      </w:pPr>
    </w:p>
    <w:p w14:paraId="0CC14E6A">
      <w:pPr>
        <w:pStyle w:val="10"/>
        <w:spacing w:line="400" w:lineRule="exact"/>
        <w:ind w:firstLine="0" w:firstLineChars="0"/>
        <w:rPr>
          <w:rFonts w:asciiTheme="minorEastAsia" w:hAnsiTheme="minorEastAsia"/>
        </w:rPr>
      </w:pPr>
      <w:r>
        <w:rPr>
          <w:rFonts w:asciiTheme="minorEastAsia" w:hAnsiTheme="minorEastAsia"/>
        </w:rPr>
        <w:t>2、贵单位的净资产规模为：</w:t>
      </w:r>
    </w:p>
    <w:p w14:paraId="6EE9DD85">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406835471"/>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A、500万元以下 </w:t>
      </w:r>
      <w:r>
        <w:rPr>
          <w:rFonts w:hint="eastAsia" w:asciiTheme="minorEastAsia" w:hAnsiTheme="minorEastAsia"/>
        </w:rPr>
        <w:t xml:space="preserve"> </w:t>
      </w:r>
      <w:r>
        <w:rPr>
          <w:rFonts w:asciiTheme="minorEastAsia" w:hAnsiTheme="minorEastAsia"/>
        </w:rPr>
        <w:t xml:space="preserve">     </w:t>
      </w:r>
    </w:p>
    <w:p w14:paraId="1CE42D2E">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2076274608"/>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B、500万元</w:t>
      </w:r>
      <w:r>
        <w:rPr>
          <w:rFonts w:hint="eastAsia" w:asciiTheme="minorEastAsia" w:hAnsiTheme="minorEastAsia"/>
        </w:rPr>
        <w:t>（含）</w:t>
      </w:r>
      <w:r>
        <w:rPr>
          <w:rFonts w:asciiTheme="minorEastAsia" w:hAnsiTheme="minorEastAsia"/>
        </w:rPr>
        <w:t>-2000万元</w:t>
      </w:r>
      <w:r>
        <w:rPr>
          <w:rFonts w:hint="eastAsia" w:asciiTheme="minorEastAsia" w:hAnsiTheme="minorEastAsia"/>
        </w:rPr>
        <w:t xml:space="preserve"> </w:t>
      </w:r>
      <w:r>
        <w:rPr>
          <w:rFonts w:asciiTheme="minorEastAsia" w:hAnsiTheme="minorEastAsia"/>
        </w:rPr>
        <w:t xml:space="preserve">     </w:t>
      </w:r>
    </w:p>
    <w:p w14:paraId="78A60CE8">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31980414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C、2000万元</w:t>
      </w:r>
      <w:r>
        <w:rPr>
          <w:rFonts w:hint="eastAsia" w:asciiTheme="minorEastAsia" w:hAnsiTheme="minorEastAsia"/>
        </w:rPr>
        <w:t>（含）</w:t>
      </w:r>
      <w:r>
        <w:rPr>
          <w:rFonts w:asciiTheme="minorEastAsia" w:hAnsiTheme="minorEastAsia"/>
        </w:rPr>
        <w:t>-1亿元</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 xml:space="preserve">     </w:t>
      </w:r>
    </w:p>
    <w:p w14:paraId="154A2043">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979725003"/>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D、超过1亿元</w:t>
      </w:r>
      <w:r>
        <w:rPr>
          <w:rFonts w:hint="eastAsia" w:asciiTheme="minorEastAsia" w:hAnsiTheme="minorEastAsia"/>
        </w:rPr>
        <w:t>（含）</w:t>
      </w:r>
      <w:r>
        <w:rPr>
          <w:rFonts w:asciiTheme="minorEastAsia" w:hAnsiTheme="minorEastAsia"/>
        </w:rPr>
        <w:t xml:space="preserve"> </w:t>
      </w:r>
    </w:p>
    <w:p w14:paraId="57C4671B">
      <w:pPr>
        <w:pStyle w:val="10"/>
        <w:spacing w:line="400" w:lineRule="exact"/>
        <w:ind w:firstLine="0" w:firstLineChars="0"/>
        <w:rPr>
          <w:rFonts w:asciiTheme="minorEastAsia" w:hAnsiTheme="minorEastAsia"/>
        </w:rPr>
      </w:pPr>
    </w:p>
    <w:p w14:paraId="24B45C90">
      <w:pPr>
        <w:pStyle w:val="10"/>
        <w:spacing w:line="400" w:lineRule="exact"/>
        <w:ind w:firstLine="0" w:firstLineChars="0"/>
        <w:rPr>
          <w:rFonts w:asciiTheme="minorEastAsia" w:hAnsiTheme="minorEastAsia"/>
        </w:rPr>
      </w:pPr>
      <w:r>
        <w:rPr>
          <w:rFonts w:asciiTheme="minorEastAsia" w:hAnsiTheme="minorEastAsia"/>
        </w:rPr>
        <w:t>3、贵单位年营业收入为：</w:t>
      </w:r>
    </w:p>
    <w:p w14:paraId="364FCD6A">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4256624"/>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A、500万元以下 </w:t>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p>
    <w:p w14:paraId="2E8831D4">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55796933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B、500万元</w:t>
      </w:r>
      <w:r>
        <w:rPr>
          <w:rFonts w:hint="eastAsia" w:asciiTheme="minorEastAsia" w:hAnsiTheme="minorEastAsia"/>
        </w:rPr>
        <w:t>（含）</w:t>
      </w:r>
      <w:r>
        <w:rPr>
          <w:rFonts w:asciiTheme="minorEastAsia" w:hAnsiTheme="minorEastAsia"/>
        </w:rPr>
        <w:t>-2000万元</w:t>
      </w:r>
      <w:r>
        <w:rPr>
          <w:rFonts w:hint="eastAsia" w:asciiTheme="minorEastAsia" w:hAnsiTheme="minorEastAsia"/>
        </w:rPr>
        <w:t xml:space="preserve"> </w:t>
      </w:r>
      <w:r>
        <w:rPr>
          <w:rFonts w:asciiTheme="minorEastAsia" w:hAnsiTheme="minorEastAsia"/>
        </w:rPr>
        <w:t xml:space="preserve">     </w:t>
      </w:r>
    </w:p>
    <w:p w14:paraId="39EC4F15">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597137460"/>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C、2000万元</w:t>
      </w:r>
      <w:r>
        <w:rPr>
          <w:rFonts w:hint="eastAsia" w:asciiTheme="minorEastAsia" w:hAnsiTheme="minorEastAsia"/>
        </w:rPr>
        <w:t>（含）</w:t>
      </w:r>
      <w:r>
        <w:rPr>
          <w:rFonts w:asciiTheme="minorEastAsia" w:hAnsiTheme="minorEastAsia"/>
        </w:rPr>
        <w:t>-1亿元</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 xml:space="preserve">     </w:t>
      </w:r>
    </w:p>
    <w:p w14:paraId="39A2B3E4">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882552960"/>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D、超过1亿元</w:t>
      </w:r>
      <w:r>
        <w:rPr>
          <w:rFonts w:hint="eastAsia" w:asciiTheme="minorEastAsia" w:hAnsiTheme="minorEastAsia"/>
        </w:rPr>
        <w:t>（含）</w:t>
      </w:r>
      <w:r>
        <w:rPr>
          <w:rFonts w:asciiTheme="minorEastAsia" w:hAnsiTheme="minorEastAsia"/>
        </w:rPr>
        <w:t xml:space="preserve"> </w:t>
      </w:r>
    </w:p>
    <w:p w14:paraId="31DC14CF">
      <w:pPr>
        <w:pStyle w:val="10"/>
        <w:spacing w:line="400" w:lineRule="exact"/>
        <w:ind w:firstLine="0" w:firstLineChars="0"/>
        <w:rPr>
          <w:rFonts w:asciiTheme="minorEastAsia" w:hAnsiTheme="minorEastAsia"/>
        </w:rPr>
      </w:pPr>
    </w:p>
    <w:p w14:paraId="63172103">
      <w:pPr>
        <w:pStyle w:val="10"/>
        <w:spacing w:line="400" w:lineRule="exact"/>
        <w:ind w:firstLine="0" w:firstLineChars="0"/>
        <w:rPr>
          <w:rFonts w:asciiTheme="minorEastAsia" w:hAnsiTheme="minorEastAsia"/>
        </w:rPr>
      </w:pPr>
      <w:r>
        <w:rPr>
          <w:rFonts w:asciiTheme="minorEastAsia" w:hAnsiTheme="minorEastAsia"/>
        </w:rPr>
        <w:t>4、贵单位证券账户资产为：</w:t>
      </w:r>
    </w:p>
    <w:p w14:paraId="095A6BCD">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216485343"/>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A、300万元</w:t>
      </w:r>
      <w:r>
        <w:rPr>
          <w:rFonts w:hint="eastAsia" w:asciiTheme="minorEastAsia" w:hAnsiTheme="minorEastAsia"/>
        </w:rPr>
        <w:t>（含）</w:t>
      </w:r>
      <w:r>
        <w:rPr>
          <w:rFonts w:asciiTheme="minorEastAsia" w:hAnsiTheme="minorEastAsia"/>
        </w:rPr>
        <w:t>以内</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p>
    <w:p w14:paraId="6CE646AD">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985659066"/>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B、300万元-1000万元</w:t>
      </w:r>
      <w:r>
        <w:rPr>
          <w:rFonts w:hint="eastAsia" w:asciiTheme="minorEastAsia" w:hAnsiTheme="minorEastAsia"/>
        </w:rPr>
        <w:t>（含）</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 xml:space="preserve">     </w:t>
      </w:r>
    </w:p>
    <w:p w14:paraId="59324552">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986696446"/>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C、1000万元-3000万元</w:t>
      </w:r>
      <w:r>
        <w:rPr>
          <w:rFonts w:hint="eastAsia" w:asciiTheme="minorEastAsia" w:hAnsiTheme="minorEastAsia"/>
        </w:rPr>
        <w:t>（含）</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 xml:space="preserve">     </w:t>
      </w:r>
    </w:p>
    <w:p w14:paraId="789A38F9">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168982556"/>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D、超过3000万元 </w:t>
      </w:r>
    </w:p>
    <w:p w14:paraId="4F888EA9">
      <w:pPr>
        <w:pStyle w:val="10"/>
        <w:spacing w:line="400" w:lineRule="exact"/>
        <w:ind w:firstLine="0" w:firstLineChars="0"/>
        <w:rPr>
          <w:rFonts w:asciiTheme="minorEastAsia" w:hAnsiTheme="minorEastAsia"/>
        </w:rPr>
      </w:pPr>
    </w:p>
    <w:p w14:paraId="44D5B9F1">
      <w:pPr>
        <w:pStyle w:val="10"/>
        <w:spacing w:line="400" w:lineRule="exact"/>
        <w:ind w:firstLine="0" w:firstLineChars="0"/>
        <w:rPr>
          <w:rFonts w:asciiTheme="minorEastAsia" w:hAnsiTheme="minorEastAsia"/>
        </w:rPr>
      </w:pPr>
      <w:r>
        <w:rPr>
          <w:rFonts w:asciiTheme="minorEastAsia" w:hAnsiTheme="minorEastAsia"/>
        </w:rPr>
        <w:t>5、贵单位是否有尚未清偿的数额较大的债务？如有，主要是：</w:t>
      </w:r>
    </w:p>
    <w:p w14:paraId="564B3681">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157032994"/>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A、银行贷款</w:t>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r>
        <w:rPr>
          <w:rFonts w:asciiTheme="minorEastAsia" w:hAnsiTheme="minorEastAsia"/>
        </w:rPr>
        <w:tab/>
      </w:r>
    </w:p>
    <w:p w14:paraId="1E76D88B">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698767872"/>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B、公司债券或企业债券       </w:t>
      </w:r>
    </w:p>
    <w:p w14:paraId="505E12A1">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479765383"/>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C、通过担保公司等中介机构募集的借款</w:t>
      </w:r>
      <w:r>
        <w:rPr>
          <w:rFonts w:hint="eastAsia" w:asciiTheme="minorEastAsia" w:hAnsiTheme="minorEastAsia"/>
        </w:rPr>
        <w:t xml:space="preserve"> </w:t>
      </w:r>
      <w:r>
        <w:rPr>
          <w:rFonts w:asciiTheme="minorEastAsia" w:hAnsiTheme="minorEastAsia"/>
        </w:rPr>
        <w:t xml:space="preserve">    </w:t>
      </w:r>
    </w:p>
    <w:p w14:paraId="43FD84ED">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084064553"/>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D、民间借贷</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r>
        <w:rPr>
          <w:rFonts w:asciiTheme="minorEastAsia" w:hAnsiTheme="minorEastAsia"/>
        </w:rPr>
        <w:tab/>
      </w:r>
    </w:p>
    <w:p w14:paraId="6FE15B26">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535247442"/>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E、没有数额较大的债务    </w:t>
      </w:r>
    </w:p>
    <w:p w14:paraId="3372C5F4">
      <w:pPr>
        <w:pStyle w:val="10"/>
        <w:spacing w:line="400" w:lineRule="exact"/>
        <w:ind w:firstLine="0" w:firstLineChars="0"/>
        <w:rPr>
          <w:rFonts w:asciiTheme="minorEastAsia" w:hAnsiTheme="minorEastAsia"/>
        </w:rPr>
      </w:pPr>
      <w:r>
        <w:rPr>
          <w:rFonts w:asciiTheme="minorEastAsia" w:hAnsiTheme="minorEastAsia"/>
        </w:rPr>
        <w:t xml:space="preserve"> </w:t>
      </w:r>
    </w:p>
    <w:p w14:paraId="5520F2F0">
      <w:pPr>
        <w:pStyle w:val="10"/>
        <w:spacing w:line="400" w:lineRule="exact"/>
        <w:ind w:firstLine="0" w:firstLineChars="0"/>
        <w:rPr>
          <w:rFonts w:asciiTheme="minorEastAsia" w:hAnsiTheme="minorEastAsia"/>
          <w:b/>
        </w:rPr>
      </w:pPr>
      <w:r>
        <w:rPr>
          <w:rFonts w:hint="eastAsia" w:asciiTheme="minorEastAsia" w:hAnsiTheme="minorEastAsia"/>
          <w:b/>
        </w:rPr>
        <w:t>二、人员配备及投资经验</w:t>
      </w:r>
    </w:p>
    <w:p w14:paraId="6C14BE19">
      <w:pPr>
        <w:pStyle w:val="10"/>
        <w:spacing w:line="400" w:lineRule="exact"/>
        <w:ind w:firstLine="0" w:firstLineChars="0"/>
        <w:rPr>
          <w:rFonts w:asciiTheme="minorEastAsia" w:hAnsiTheme="minorEastAsia"/>
        </w:rPr>
      </w:pPr>
      <w:r>
        <w:rPr>
          <w:rFonts w:asciiTheme="minorEastAsia" w:hAnsiTheme="minorEastAsia"/>
        </w:rPr>
        <w:t>6、对于金融产品投资工作，贵单位打算配置怎样的人员力量：</w:t>
      </w:r>
    </w:p>
    <w:p w14:paraId="72CDA7E9">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736318867"/>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A、一名兼职人员（包括负责人自行决策）</w:t>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r>
        <w:rPr>
          <w:rFonts w:asciiTheme="minorEastAsia" w:hAnsiTheme="minorEastAsia"/>
        </w:rPr>
        <w:tab/>
      </w:r>
      <w:r>
        <w:rPr>
          <w:rFonts w:asciiTheme="minorEastAsia" w:hAnsiTheme="minorEastAsia"/>
        </w:rPr>
        <w:tab/>
      </w:r>
    </w:p>
    <w:p w14:paraId="56AF85F6">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888483159"/>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B、一名专职人员 </w:t>
      </w:r>
      <w:r>
        <w:rPr>
          <w:rFonts w:hint="eastAsia" w:asciiTheme="minorEastAsia" w:hAnsiTheme="minorEastAsia"/>
        </w:rPr>
        <w:t xml:space="preserve"> </w:t>
      </w:r>
      <w:r>
        <w:rPr>
          <w:rFonts w:asciiTheme="minorEastAsia" w:hAnsiTheme="minorEastAsia"/>
        </w:rPr>
        <w:t xml:space="preserve">    </w:t>
      </w:r>
    </w:p>
    <w:p w14:paraId="26B312FF">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82238584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C、多名兼职或专职人员，相互之间分工不明确 </w:t>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p>
    <w:p w14:paraId="3EEC984E">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734977977"/>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D、多名兼职或专职人员，相互之间有明确分工</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 xml:space="preserve">    </w:t>
      </w:r>
    </w:p>
    <w:p w14:paraId="159BAFBF">
      <w:pPr>
        <w:pStyle w:val="10"/>
        <w:spacing w:line="400" w:lineRule="exact"/>
        <w:ind w:firstLine="0" w:firstLineChars="0"/>
        <w:rPr>
          <w:rFonts w:asciiTheme="minorEastAsia" w:hAnsiTheme="minorEastAsia"/>
        </w:rPr>
      </w:pPr>
    </w:p>
    <w:p w14:paraId="10B1E9D6">
      <w:pPr>
        <w:pStyle w:val="10"/>
        <w:spacing w:line="400" w:lineRule="exact"/>
        <w:ind w:firstLine="0" w:firstLineChars="0"/>
        <w:rPr>
          <w:rFonts w:asciiTheme="minorEastAsia" w:hAnsiTheme="minorEastAsia"/>
        </w:rPr>
      </w:pPr>
      <w:r>
        <w:rPr>
          <w:rFonts w:asciiTheme="minorEastAsia" w:hAnsiTheme="minorEastAsia"/>
        </w:rPr>
        <w:t>7、贵单位所配置的负责金融产品投资工作的人员是否符合以下情况：</w:t>
      </w:r>
    </w:p>
    <w:p w14:paraId="14647A1B">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189678472"/>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A、现在或此前曾从事金融、经济或财会等与金融产品投资相关的工作超过两年 </w:t>
      </w:r>
    </w:p>
    <w:p w14:paraId="6DAD1C99">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71770755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B、已取得金融、经济或财会等与金融产品投资相关专业学士以上学位</w:t>
      </w:r>
      <w:r>
        <w:rPr>
          <w:rFonts w:hint="eastAsia" w:asciiTheme="minorEastAsia" w:hAnsiTheme="minorEastAsia"/>
        </w:rPr>
        <w:t xml:space="preserve"> </w:t>
      </w:r>
    </w:p>
    <w:p w14:paraId="252EFBAA">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25717181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C、取得证券从业资格、期货从业资格、注册会计师证书(CPA)或注册金融分析师证书(CFA)中的一项及以上</w:t>
      </w:r>
      <w:r>
        <w:rPr>
          <w:rFonts w:hint="eastAsia" w:asciiTheme="minorEastAsia" w:hAnsiTheme="minorEastAsia"/>
        </w:rPr>
        <w:t xml:space="preserve"> </w:t>
      </w:r>
      <w:r>
        <w:rPr>
          <w:rFonts w:asciiTheme="minorEastAsia" w:hAnsiTheme="minorEastAsia"/>
        </w:rPr>
        <w:t xml:space="preserve"> </w:t>
      </w:r>
    </w:p>
    <w:p w14:paraId="167979C2">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774448872"/>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D、本单位所配置的人员不符合以上任何一项描述 </w:t>
      </w:r>
    </w:p>
    <w:p w14:paraId="4D40C884">
      <w:pPr>
        <w:pStyle w:val="10"/>
        <w:spacing w:line="400" w:lineRule="exact"/>
        <w:ind w:firstLine="0" w:firstLineChars="0"/>
        <w:rPr>
          <w:rFonts w:asciiTheme="minorEastAsia" w:hAnsiTheme="minorEastAsia"/>
        </w:rPr>
      </w:pPr>
    </w:p>
    <w:p w14:paraId="49593CE7">
      <w:pPr>
        <w:pStyle w:val="10"/>
        <w:spacing w:line="400" w:lineRule="exact"/>
        <w:ind w:firstLine="0" w:firstLineChars="0"/>
        <w:rPr>
          <w:rFonts w:asciiTheme="minorEastAsia" w:hAnsiTheme="minorEastAsia"/>
        </w:rPr>
      </w:pPr>
      <w:r>
        <w:rPr>
          <w:rFonts w:asciiTheme="minorEastAsia" w:hAnsiTheme="minorEastAsia"/>
        </w:rPr>
        <w:t>8、贵单位是否建立了金融产品投资相关的管理制度：</w:t>
      </w:r>
    </w:p>
    <w:p w14:paraId="7F8258A9">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532882747"/>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A、没有。因为要保证操作的灵活性 </w:t>
      </w:r>
    </w:p>
    <w:p w14:paraId="46903711">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323715754"/>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B、已建立。包括了分工和授权的要求，但未包括投资风险控制的规则 </w:t>
      </w:r>
    </w:p>
    <w:p w14:paraId="259D61C4">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31156827"/>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C、已建立。包括了分工与授权、风险控制等一系列与金融产品投资有关的规则 </w:t>
      </w:r>
    </w:p>
    <w:p w14:paraId="21BC66D5">
      <w:pPr>
        <w:pStyle w:val="10"/>
        <w:spacing w:line="400" w:lineRule="exact"/>
        <w:ind w:firstLine="0" w:firstLineChars="0"/>
        <w:rPr>
          <w:rFonts w:asciiTheme="minorEastAsia" w:hAnsiTheme="minorEastAsia"/>
        </w:rPr>
      </w:pPr>
    </w:p>
    <w:p w14:paraId="53C1CFEC">
      <w:pPr>
        <w:pStyle w:val="10"/>
        <w:spacing w:line="400" w:lineRule="exact"/>
        <w:ind w:firstLine="0" w:firstLineChars="0"/>
        <w:rPr>
          <w:rFonts w:asciiTheme="minorEastAsia" w:hAnsiTheme="minorEastAsia"/>
        </w:rPr>
      </w:pPr>
      <w:r>
        <w:rPr>
          <w:rFonts w:asciiTheme="minorEastAsia" w:hAnsiTheme="minorEastAsia"/>
        </w:rPr>
        <w:t>9、贵单位的投资经验可以被概括为：</w:t>
      </w:r>
    </w:p>
    <w:p w14:paraId="4D5262B5">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806344537"/>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A、有限：除银行活期账户和定期存款外，基本没有其他投资经验 </w:t>
      </w:r>
    </w:p>
    <w:p w14:paraId="6CA188A7">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739758283"/>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B、一般：除银行活期账户和定期存款外，购买过基金、保险等理财产品，但还需要进一步的指导</w:t>
      </w:r>
      <w:r>
        <w:rPr>
          <w:rFonts w:hint="eastAsia" w:asciiTheme="minorEastAsia" w:hAnsiTheme="minorEastAsia"/>
        </w:rPr>
        <w:t xml:space="preserve"> </w:t>
      </w:r>
      <w:r>
        <w:rPr>
          <w:rFonts w:asciiTheme="minorEastAsia" w:hAnsiTheme="minorEastAsia"/>
        </w:rPr>
        <w:t xml:space="preserve"> </w:t>
      </w:r>
    </w:p>
    <w:p w14:paraId="0C0452C7">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769741631"/>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C、丰富：本单位具有相当投资经验，参与过股票、基金等产品的交易，并倾向于自己做出投资决策</w:t>
      </w:r>
      <w:r>
        <w:rPr>
          <w:rFonts w:hint="eastAsia" w:asciiTheme="minorEastAsia" w:hAnsiTheme="minorEastAsia"/>
        </w:rPr>
        <w:t xml:space="preserve"> </w:t>
      </w:r>
      <w:r>
        <w:rPr>
          <w:rFonts w:asciiTheme="minorEastAsia" w:hAnsiTheme="minorEastAsia"/>
        </w:rPr>
        <w:t xml:space="preserve"> </w:t>
      </w:r>
    </w:p>
    <w:p w14:paraId="1CE8432F">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390848951"/>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D、非常丰富：本单位对于投资非常有经验，参与过权证、期货或创业板等高风险产品的交易 </w:t>
      </w:r>
    </w:p>
    <w:p w14:paraId="15661FF8">
      <w:pPr>
        <w:pStyle w:val="10"/>
        <w:spacing w:line="400" w:lineRule="exact"/>
        <w:ind w:firstLine="0" w:firstLineChars="0"/>
        <w:rPr>
          <w:rFonts w:asciiTheme="minorEastAsia" w:hAnsiTheme="minorEastAsia"/>
        </w:rPr>
      </w:pPr>
    </w:p>
    <w:p w14:paraId="09E521EC">
      <w:pPr>
        <w:pStyle w:val="10"/>
        <w:spacing w:line="400" w:lineRule="exact"/>
        <w:ind w:firstLine="0" w:firstLineChars="0"/>
        <w:rPr>
          <w:rFonts w:asciiTheme="minorEastAsia" w:hAnsiTheme="minorEastAsia"/>
        </w:rPr>
      </w:pPr>
      <w:r>
        <w:rPr>
          <w:rFonts w:asciiTheme="minorEastAsia" w:hAnsiTheme="minorEastAsia"/>
        </w:rPr>
        <w:t>10、有一位投资者一个月内做了15笔交易（同一品种买卖各一次算一笔），贵单位认为这样的交易频率：</w:t>
      </w:r>
    </w:p>
    <w:p w14:paraId="36531062">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615748297"/>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A、太高了</w:t>
      </w:r>
      <w:r>
        <w:rPr>
          <w:rFonts w:asciiTheme="minorEastAsia" w:hAnsiTheme="minorEastAsia"/>
        </w:rPr>
        <w:tab/>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r>
        <w:rPr>
          <w:rFonts w:asciiTheme="minorEastAsia" w:hAnsiTheme="minorEastAsia"/>
        </w:rPr>
        <w:tab/>
      </w:r>
    </w:p>
    <w:p w14:paraId="2BA85B8A">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390655487"/>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B、偏高 </w:t>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r>
        <w:rPr>
          <w:rFonts w:asciiTheme="minorEastAsia" w:hAnsiTheme="minorEastAsia"/>
        </w:rPr>
        <w:tab/>
      </w:r>
    </w:p>
    <w:p w14:paraId="74CC9219">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40120940"/>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C、正常</w:t>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p>
    <w:p w14:paraId="670DC888">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403263948"/>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D、偏低</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 xml:space="preserve">    </w:t>
      </w:r>
    </w:p>
    <w:p w14:paraId="16D30890">
      <w:pPr>
        <w:pStyle w:val="10"/>
        <w:spacing w:line="400" w:lineRule="exact"/>
        <w:ind w:firstLine="0" w:firstLineChars="0"/>
        <w:rPr>
          <w:rFonts w:asciiTheme="minorEastAsia" w:hAnsiTheme="minorEastAsia"/>
        </w:rPr>
      </w:pPr>
    </w:p>
    <w:p w14:paraId="38FC3928">
      <w:pPr>
        <w:pStyle w:val="10"/>
        <w:spacing w:line="400" w:lineRule="exact"/>
        <w:ind w:firstLine="0" w:firstLineChars="0"/>
        <w:rPr>
          <w:rFonts w:asciiTheme="minorEastAsia" w:hAnsiTheme="minorEastAsia"/>
        </w:rPr>
      </w:pPr>
      <w:r>
        <w:rPr>
          <w:rFonts w:asciiTheme="minorEastAsia" w:hAnsiTheme="minorEastAsia"/>
        </w:rPr>
        <w:t>11、过去一年时间内，您购买的不同金融产品（含同一类型的不同金融产品）的数量是：</w:t>
      </w:r>
    </w:p>
    <w:p w14:paraId="3F2979E4">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785467033"/>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A、5个以下</w:t>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p>
    <w:p w14:paraId="3535E8CF">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032493429"/>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B、6至10个    </w:t>
      </w:r>
      <w:r>
        <w:rPr>
          <w:rFonts w:asciiTheme="minorEastAsia" w:hAnsiTheme="minorEastAsia"/>
        </w:rPr>
        <w:tab/>
      </w:r>
      <w:r>
        <w:rPr>
          <w:rFonts w:asciiTheme="minorEastAsia" w:hAnsiTheme="minorEastAsia"/>
        </w:rPr>
        <w:tab/>
      </w:r>
    </w:p>
    <w:p w14:paraId="703123E3">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81901049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C、11至15个</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p>
    <w:p w14:paraId="283AC1BD">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408067148"/>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D、16个以上 </w:t>
      </w:r>
      <w:r>
        <w:rPr>
          <w:rFonts w:hint="eastAsia" w:asciiTheme="minorEastAsia" w:hAnsiTheme="minorEastAsia"/>
        </w:rPr>
        <w:t xml:space="preserve"> </w:t>
      </w:r>
      <w:r>
        <w:rPr>
          <w:rFonts w:asciiTheme="minorEastAsia" w:hAnsiTheme="minorEastAsia"/>
        </w:rPr>
        <w:t xml:space="preserve">    </w:t>
      </w:r>
    </w:p>
    <w:p w14:paraId="71273651">
      <w:pPr>
        <w:pStyle w:val="10"/>
        <w:spacing w:line="400" w:lineRule="exact"/>
        <w:ind w:firstLine="0" w:firstLineChars="0"/>
        <w:rPr>
          <w:rFonts w:asciiTheme="minorEastAsia" w:hAnsiTheme="minorEastAsia"/>
        </w:rPr>
      </w:pPr>
    </w:p>
    <w:p w14:paraId="085BA648">
      <w:pPr>
        <w:pStyle w:val="10"/>
        <w:spacing w:line="400" w:lineRule="exact"/>
        <w:ind w:firstLine="0" w:firstLineChars="0"/>
        <w:rPr>
          <w:rFonts w:asciiTheme="minorEastAsia" w:hAnsiTheme="minorEastAsia"/>
        </w:rPr>
      </w:pPr>
      <w:r>
        <w:rPr>
          <w:rFonts w:asciiTheme="minorEastAsia" w:hAnsiTheme="minorEastAsia"/>
        </w:rPr>
        <w:t>12、以下金融产品，贵单位投资经验在两年以上的有：</w:t>
      </w:r>
      <w:r>
        <w:rPr>
          <w:rFonts w:hint="eastAsia" w:asciiTheme="minorEastAsia" w:hAnsiTheme="minorEastAsia"/>
        </w:rPr>
        <w:t>（注：本题可多选，但评分以其中最高分值选项为准。）</w:t>
      </w:r>
    </w:p>
    <w:p w14:paraId="3F06DE84">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398978971"/>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A、银行存款 </w:t>
      </w:r>
    </w:p>
    <w:p w14:paraId="059336F0">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299180564"/>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B、债券、货币市场基金、债券型基金或其它固定收益类产品 </w:t>
      </w:r>
    </w:p>
    <w:p w14:paraId="7BAF4583">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520671397"/>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C、股票、混合型基金、偏股型基金、股票型基金等权益类投资品种 </w:t>
      </w:r>
    </w:p>
    <w:p w14:paraId="0E0AB8DD">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37923373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D、期货、融资融券 </w:t>
      </w:r>
    </w:p>
    <w:p w14:paraId="4C62BCF1">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026523272"/>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E、复杂金融产品或其他产品 </w:t>
      </w:r>
    </w:p>
    <w:p w14:paraId="02F74E69">
      <w:pPr>
        <w:pStyle w:val="10"/>
        <w:spacing w:line="400" w:lineRule="exact"/>
        <w:ind w:firstLine="0" w:firstLineChars="0"/>
        <w:rPr>
          <w:rFonts w:asciiTheme="minorEastAsia" w:hAnsiTheme="minorEastAsia"/>
        </w:rPr>
      </w:pPr>
    </w:p>
    <w:p w14:paraId="6487B1FD">
      <w:pPr>
        <w:pStyle w:val="10"/>
        <w:spacing w:line="400" w:lineRule="exact"/>
        <w:ind w:firstLine="0" w:firstLineChars="0"/>
        <w:rPr>
          <w:rFonts w:asciiTheme="minorEastAsia" w:hAnsiTheme="minorEastAsia"/>
        </w:rPr>
      </w:pPr>
      <w:r>
        <w:rPr>
          <w:rFonts w:asciiTheme="minorEastAsia" w:hAnsiTheme="minorEastAsia"/>
        </w:rPr>
        <w:t>13、如果贵单位曾经从事过金融产品投资，在交易较为活跃的月份，平均月交易额大概是多少：</w:t>
      </w:r>
    </w:p>
    <w:p w14:paraId="44C41852">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14292732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A、100万元以内 </w:t>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p>
    <w:p w14:paraId="31E5D15D">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79786293"/>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B、100万元</w:t>
      </w:r>
      <w:r>
        <w:rPr>
          <w:rFonts w:hint="eastAsia" w:asciiTheme="minorEastAsia" w:hAnsiTheme="minorEastAsia"/>
        </w:rPr>
        <w:t>（含）</w:t>
      </w:r>
      <w:r>
        <w:rPr>
          <w:rFonts w:asciiTheme="minorEastAsia" w:hAnsiTheme="minorEastAsia"/>
        </w:rPr>
        <w:t>-300万元</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r>
        <w:rPr>
          <w:rFonts w:asciiTheme="minorEastAsia" w:hAnsiTheme="minorEastAsia"/>
        </w:rPr>
        <w:tab/>
      </w:r>
    </w:p>
    <w:p w14:paraId="589DB2E0">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37281560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C、300万元</w:t>
      </w:r>
      <w:r>
        <w:rPr>
          <w:rFonts w:hint="eastAsia" w:asciiTheme="minorEastAsia" w:hAnsiTheme="minorEastAsia"/>
        </w:rPr>
        <w:t>（含）</w:t>
      </w:r>
      <w:r>
        <w:rPr>
          <w:rFonts w:asciiTheme="minorEastAsia" w:hAnsiTheme="minorEastAsia"/>
        </w:rPr>
        <w:t>-1000万元</w:t>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r>
        <w:rPr>
          <w:rFonts w:asciiTheme="minorEastAsia" w:hAnsiTheme="minorEastAsia"/>
        </w:rPr>
        <w:tab/>
      </w:r>
    </w:p>
    <w:p w14:paraId="34E43044">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533382414"/>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D、1000万元</w:t>
      </w:r>
      <w:r>
        <w:rPr>
          <w:rFonts w:hint="eastAsia" w:asciiTheme="minorEastAsia" w:hAnsiTheme="minorEastAsia"/>
        </w:rPr>
        <w:t>（含）</w:t>
      </w:r>
      <w:r>
        <w:rPr>
          <w:rFonts w:asciiTheme="minorEastAsia" w:hAnsiTheme="minorEastAsia"/>
        </w:rPr>
        <w:t xml:space="preserve">以上 </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 xml:space="preserve">    </w:t>
      </w:r>
    </w:p>
    <w:p w14:paraId="311C61F8">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816945836"/>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E、从未投资过金融产品 </w:t>
      </w:r>
    </w:p>
    <w:p w14:paraId="28E72297">
      <w:pPr>
        <w:pStyle w:val="10"/>
        <w:spacing w:line="400" w:lineRule="exact"/>
        <w:ind w:firstLine="0" w:firstLineChars="0"/>
        <w:rPr>
          <w:rFonts w:asciiTheme="minorEastAsia" w:hAnsiTheme="minorEastAsia"/>
        </w:rPr>
      </w:pPr>
    </w:p>
    <w:p w14:paraId="4626B6DF">
      <w:pPr>
        <w:pStyle w:val="10"/>
        <w:spacing w:line="400" w:lineRule="exact"/>
        <w:ind w:firstLine="0" w:firstLineChars="0"/>
        <w:rPr>
          <w:rFonts w:asciiTheme="minorEastAsia" w:hAnsiTheme="minorEastAsia"/>
          <w:b/>
        </w:rPr>
      </w:pPr>
      <w:r>
        <w:rPr>
          <w:rFonts w:hint="eastAsia" w:asciiTheme="minorEastAsia" w:hAnsiTheme="minorEastAsia"/>
          <w:b/>
        </w:rPr>
        <w:t>三、投资目标</w:t>
      </w:r>
    </w:p>
    <w:p w14:paraId="564275CE">
      <w:pPr>
        <w:pStyle w:val="10"/>
        <w:spacing w:line="400" w:lineRule="exact"/>
        <w:ind w:firstLine="0" w:firstLineChars="0"/>
        <w:rPr>
          <w:rFonts w:asciiTheme="minorEastAsia" w:hAnsiTheme="minorEastAsia"/>
        </w:rPr>
      </w:pPr>
      <w:r>
        <w:rPr>
          <w:rFonts w:asciiTheme="minorEastAsia" w:hAnsiTheme="minorEastAsia"/>
        </w:rPr>
        <w:t>14、</w:t>
      </w:r>
      <w:r>
        <w:rPr>
          <w:rFonts w:hint="eastAsia" w:asciiTheme="minorEastAsia" w:hAnsiTheme="minorEastAsia"/>
        </w:rPr>
        <w:t>如贵单位选择投向封闭运作或定期开放的基金产品，将面临在产品封闭期内无法随时赎回基金份额的风险。</w:t>
      </w:r>
      <w:r>
        <w:rPr>
          <w:rFonts w:asciiTheme="minorEastAsia" w:hAnsiTheme="minorEastAsia"/>
        </w:rPr>
        <w:t>贵单位用于证券投资的大部分资金不会用作其它用途的时间段为：</w:t>
      </w:r>
    </w:p>
    <w:p w14:paraId="4EAE5626">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2124612843"/>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A、短期——0到1年</w:t>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r>
        <w:rPr>
          <w:rFonts w:asciiTheme="minorEastAsia" w:hAnsiTheme="minorEastAsia"/>
        </w:rPr>
        <w:tab/>
      </w:r>
    </w:p>
    <w:p w14:paraId="112BC261">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176807189"/>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B、中期——2到5年     </w:t>
      </w:r>
      <w:r>
        <w:rPr>
          <w:rFonts w:asciiTheme="minorEastAsia" w:hAnsiTheme="minorEastAsia"/>
        </w:rPr>
        <w:tab/>
      </w:r>
      <w:r>
        <w:rPr>
          <w:rFonts w:asciiTheme="minorEastAsia" w:hAnsiTheme="minorEastAsia"/>
        </w:rPr>
        <w:tab/>
      </w:r>
    </w:p>
    <w:p w14:paraId="56CCBD28">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2097782138"/>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C、长期——5年以上 </w:t>
      </w:r>
      <w:r>
        <w:rPr>
          <w:rFonts w:hint="eastAsia" w:asciiTheme="minorEastAsia" w:hAnsiTheme="minorEastAsia"/>
        </w:rPr>
        <w:t xml:space="preserve"> </w:t>
      </w:r>
      <w:r>
        <w:rPr>
          <w:rFonts w:asciiTheme="minorEastAsia" w:hAnsiTheme="minorEastAsia"/>
        </w:rPr>
        <w:t xml:space="preserve">    </w:t>
      </w:r>
    </w:p>
    <w:p w14:paraId="07819109">
      <w:pPr>
        <w:pStyle w:val="10"/>
        <w:spacing w:line="400" w:lineRule="exact"/>
        <w:ind w:firstLine="0" w:firstLineChars="0"/>
        <w:rPr>
          <w:rFonts w:asciiTheme="minorEastAsia" w:hAnsiTheme="minorEastAsia"/>
        </w:rPr>
      </w:pPr>
    </w:p>
    <w:p w14:paraId="10A5B028">
      <w:pPr>
        <w:pStyle w:val="10"/>
        <w:spacing w:line="400" w:lineRule="exact"/>
        <w:ind w:firstLine="0" w:firstLineChars="0"/>
        <w:rPr>
          <w:rFonts w:asciiTheme="minorEastAsia" w:hAnsiTheme="minorEastAsia"/>
        </w:rPr>
      </w:pPr>
      <w:r>
        <w:rPr>
          <w:rFonts w:asciiTheme="minorEastAsia" w:hAnsiTheme="minorEastAsia"/>
        </w:rPr>
        <w:t>15、贵单位参与金融产品投资的主要目的是什么：</w:t>
      </w:r>
    </w:p>
    <w:p w14:paraId="3F63B69D">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41435820"/>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A、闲置资金保值增值</w:t>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14:paraId="6F6174D5">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567033979"/>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B、获取主营业务以外的投资收益 </w:t>
      </w:r>
    </w:p>
    <w:p w14:paraId="08CBFA61">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317801690"/>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C、现货套期保值、对冲主营业务风险</w:t>
      </w:r>
      <w:r>
        <w:rPr>
          <w:rFonts w:asciiTheme="minorEastAsia" w:hAnsiTheme="minorEastAsia"/>
        </w:rPr>
        <w:tab/>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p>
    <w:p w14:paraId="14511D67">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20456054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D、减持已持有的股票 </w:t>
      </w:r>
    </w:p>
    <w:p w14:paraId="06E1BACF">
      <w:pPr>
        <w:pStyle w:val="10"/>
        <w:spacing w:line="400" w:lineRule="exact"/>
        <w:ind w:firstLine="0" w:firstLineChars="0"/>
        <w:rPr>
          <w:rFonts w:asciiTheme="minorEastAsia" w:hAnsiTheme="minorEastAsia"/>
        </w:rPr>
      </w:pPr>
    </w:p>
    <w:p w14:paraId="1CC84821">
      <w:pPr>
        <w:pStyle w:val="10"/>
        <w:spacing w:line="400" w:lineRule="exact"/>
        <w:ind w:firstLine="0" w:firstLineChars="0"/>
        <w:rPr>
          <w:rFonts w:asciiTheme="minorEastAsia" w:hAnsiTheme="minorEastAsia"/>
        </w:rPr>
      </w:pPr>
      <w:r>
        <w:rPr>
          <w:rFonts w:asciiTheme="minorEastAsia" w:hAnsiTheme="minorEastAsia"/>
        </w:rPr>
        <w:t>16、贵单位打算重点投资于</w:t>
      </w:r>
      <w:r>
        <w:rPr>
          <w:rFonts w:hint="eastAsia" w:asciiTheme="minorEastAsia" w:hAnsiTheme="minorEastAsia"/>
        </w:rPr>
        <w:t>以下哪些</w:t>
      </w:r>
      <w:r>
        <w:rPr>
          <w:rFonts w:asciiTheme="minorEastAsia" w:hAnsiTheme="minorEastAsia"/>
        </w:rPr>
        <w:t>投资品种？</w:t>
      </w:r>
      <w:r>
        <w:rPr>
          <w:rFonts w:hint="eastAsia" w:asciiTheme="minorEastAsia" w:hAnsiTheme="minorEastAsia"/>
        </w:rPr>
        <w:t>（注：本题可多选，但评分以其中最高分值选项为准。）</w:t>
      </w:r>
    </w:p>
    <w:p w14:paraId="4A83E4EB">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29325960"/>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A、货币市场基金 </w:t>
      </w:r>
    </w:p>
    <w:p w14:paraId="40F1D76C">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504907137"/>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B、债券、债券基金等固定收益类投资品种 </w:t>
      </w:r>
    </w:p>
    <w:p w14:paraId="18E23216">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9161323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C、股票、混合型基金、偏股型基金、股票型基金等权益类投资品种 </w:t>
      </w:r>
    </w:p>
    <w:p w14:paraId="38A84664">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17741131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D、期货、</w:t>
      </w:r>
      <w:r>
        <w:rPr>
          <w:rFonts w:hint="eastAsia" w:asciiTheme="minorEastAsia" w:hAnsiTheme="minorEastAsia"/>
        </w:rPr>
        <w:t>期权等金融衍生品，</w:t>
      </w:r>
      <w:r>
        <w:rPr>
          <w:rFonts w:asciiTheme="minorEastAsia" w:hAnsiTheme="minorEastAsia"/>
        </w:rPr>
        <w:t xml:space="preserve">融资融券   </w:t>
      </w:r>
      <w:r>
        <w:rPr>
          <w:rFonts w:asciiTheme="minorEastAsia" w:hAnsiTheme="minorEastAsia"/>
        </w:rPr>
        <w:tab/>
      </w:r>
      <w:r>
        <w:rPr>
          <w:rFonts w:asciiTheme="minorEastAsia" w:hAnsiTheme="minorEastAsia"/>
        </w:rPr>
        <w:tab/>
      </w:r>
      <w:r>
        <w:rPr>
          <w:rFonts w:asciiTheme="minorEastAsia" w:hAnsiTheme="minorEastAsia"/>
        </w:rPr>
        <w:tab/>
      </w:r>
    </w:p>
    <w:p w14:paraId="2AA14059">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794103324"/>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E、</w:t>
      </w:r>
      <w:r>
        <w:rPr>
          <w:rFonts w:hint="eastAsia" w:asciiTheme="minorEastAsia" w:hAnsiTheme="minorEastAsia"/>
        </w:rPr>
        <w:t>其他更</w:t>
      </w:r>
      <w:r>
        <w:rPr>
          <w:rFonts w:asciiTheme="minorEastAsia" w:hAnsiTheme="minorEastAsia"/>
        </w:rPr>
        <w:t>复杂</w:t>
      </w:r>
      <w:r>
        <w:rPr>
          <w:rFonts w:hint="eastAsia" w:asciiTheme="minorEastAsia" w:hAnsiTheme="minorEastAsia"/>
        </w:rPr>
        <w:t>或更高风险</w:t>
      </w:r>
      <w:r>
        <w:rPr>
          <w:rFonts w:asciiTheme="minorEastAsia" w:hAnsiTheme="minorEastAsia"/>
        </w:rPr>
        <w:t>金融产品</w:t>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p>
    <w:p w14:paraId="072E5DE4">
      <w:pPr>
        <w:pStyle w:val="10"/>
        <w:spacing w:line="400" w:lineRule="exact"/>
        <w:ind w:firstLine="0" w:firstLineChars="0"/>
        <w:rPr>
          <w:rFonts w:asciiTheme="minorEastAsia" w:hAnsiTheme="minorEastAsia"/>
        </w:rPr>
      </w:pPr>
    </w:p>
    <w:p w14:paraId="18D4B937">
      <w:pPr>
        <w:pStyle w:val="10"/>
        <w:spacing w:line="400" w:lineRule="exact"/>
        <w:ind w:firstLine="0" w:firstLineChars="0"/>
        <w:rPr>
          <w:rFonts w:asciiTheme="minorEastAsia" w:hAnsiTheme="minorEastAsia"/>
        </w:rPr>
      </w:pPr>
      <w:r>
        <w:rPr>
          <w:rFonts w:asciiTheme="minorEastAsia" w:hAnsiTheme="minorEastAsia"/>
        </w:rPr>
        <w:t>17、假设有两种不同的投资：投资A预期获得5%的收益，有可能承担非常小的损失；投资B预期获得20%的收益，但有可能面临25%甚至更高的亏损。您将您的投资资产分配为：</w:t>
      </w:r>
    </w:p>
    <w:p w14:paraId="33D22E1A">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991477011"/>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A、全部投资于A </w:t>
      </w:r>
      <w:r>
        <w:rPr>
          <w:rFonts w:hint="eastAsia" w:asciiTheme="minorEastAsia" w:hAnsiTheme="minorEastAsia"/>
        </w:rPr>
        <w:t xml:space="preserve"> </w:t>
      </w:r>
      <w:r>
        <w:rPr>
          <w:rFonts w:asciiTheme="minorEastAsia" w:hAnsiTheme="minorEastAsia"/>
        </w:rPr>
        <w:t xml:space="preserve">    </w:t>
      </w:r>
      <w:r>
        <w:rPr>
          <w:rFonts w:asciiTheme="minorEastAsia" w:hAnsiTheme="minorEastAsia"/>
        </w:rPr>
        <w:tab/>
      </w:r>
    </w:p>
    <w:p w14:paraId="213F5AFD">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2087367834"/>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B、大部分投资于A</w:t>
      </w:r>
      <w:r>
        <w:rPr>
          <w:rFonts w:asciiTheme="minorEastAsia" w:hAnsiTheme="minorEastAsia"/>
        </w:rPr>
        <w:tab/>
      </w:r>
      <w:r>
        <w:rPr>
          <w:rFonts w:asciiTheme="minorEastAsia" w:hAnsiTheme="minorEastAsia"/>
        </w:rPr>
        <w:tab/>
      </w:r>
    </w:p>
    <w:p w14:paraId="16925096">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592623657"/>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C、两种投资各一半</w:t>
      </w:r>
      <w:r>
        <w:rPr>
          <w:rFonts w:asciiTheme="minorEastAsia" w:hAnsiTheme="minorEastAsia"/>
        </w:rPr>
        <w:tab/>
      </w:r>
      <w:r>
        <w:rPr>
          <w:rFonts w:asciiTheme="minorEastAsia" w:hAnsiTheme="minorEastAsia"/>
        </w:rPr>
        <w:tab/>
      </w:r>
    </w:p>
    <w:p w14:paraId="062A5892">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258871058"/>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D、大部分投资于B</w:t>
      </w:r>
      <w:r>
        <w:rPr>
          <w:rFonts w:hint="eastAsia" w:asciiTheme="minorEastAsia" w:hAnsiTheme="minorEastAsia"/>
        </w:rPr>
        <w:t xml:space="preserve"> </w:t>
      </w:r>
      <w:r>
        <w:rPr>
          <w:rFonts w:asciiTheme="minorEastAsia" w:hAnsiTheme="minorEastAsia"/>
        </w:rPr>
        <w:t xml:space="preserve"> </w:t>
      </w:r>
    </w:p>
    <w:p w14:paraId="219496DB">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275708398"/>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E、全部投资于B </w:t>
      </w:r>
    </w:p>
    <w:p w14:paraId="5C6C23C7">
      <w:pPr>
        <w:pStyle w:val="10"/>
        <w:spacing w:line="400" w:lineRule="exact"/>
        <w:ind w:firstLine="0" w:firstLineChars="0"/>
        <w:rPr>
          <w:rFonts w:asciiTheme="minorEastAsia" w:hAnsiTheme="minorEastAsia"/>
          <w:b/>
        </w:rPr>
      </w:pPr>
      <w:r>
        <w:rPr>
          <w:rFonts w:hint="eastAsia" w:asciiTheme="minorEastAsia" w:hAnsiTheme="minorEastAsia"/>
          <w:b/>
        </w:rPr>
        <w:t>四、风险偏好</w:t>
      </w:r>
    </w:p>
    <w:p w14:paraId="3BA5696D">
      <w:pPr>
        <w:pStyle w:val="10"/>
        <w:spacing w:line="400" w:lineRule="exact"/>
        <w:ind w:firstLine="0" w:firstLineChars="0"/>
        <w:rPr>
          <w:rFonts w:asciiTheme="minorEastAsia" w:hAnsiTheme="minorEastAsia"/>
        </w:rPr>
      </w:pPr>
      <w:r>
        <w:rPr>
          <w:rFonts w:asciiTheme="minorEastAsia" w:hAnsiTheme="minorEastAsia"/>
        </w:rPr>
        <w:t>18、贵单位进行投资时的首要目标是：</w:t>
      </w:r>
    </w:p>
    <w:p w14:paraId="53CA5629">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007519199"/>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A、资产保值，不愿意承担任何投资风险    </w:t>
      </w:r>
      <w:r>
        <w:rPr>
          <w:rFonts w:asciiTheme="minorEastAsia" w:hAnsiTheme="minorEastAsia"/>
        </w:rPr>
        <w:tab/>
      </w:r>
      <w:r>
        <w:rPr>
          <w:rFonts w:asciiTheme="minorEastAsia" w:hAnsiTheme="minorEastAsia"/>
        </w:rPr>
        <w:tab/>
      </w:r>
    </w:p>
    <w:p w14:paraId="14583B63">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718346336"/>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B、尽可能保证本金安全，不在乎收益率比较低 </w:t>
      </w:r>
      <w:r>
        <w:rPr>
          <w:rFonts w:hint="eastAsia" w:asciiTheme="minorEastAsia" w:hAnsiTheme="minorEastAsia"/>
        </w:rPr>
        <w:t xml:space="preserve"> </w:t>
      </w:r>
      <w:r>
        <w:rPr>
          <w:rFonts w:asciiTheme="minorEastAsia" w:hAnsiTheme="minorEastAsia"/>
        </w:rPr>
        <w:t xml:space="preserve">    </w:t>
      </w:r>
    </w:p>
    <w:p w14:paraId="17EB0C4D">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657307038"/>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C、产生较多的收益，可以承担一定的投资风险</w:t>
      </w:r>
      <w:r>
        <w:rPr>
          <w:rFonts w:hint="eastAsia" w:asciiTheme="minorEastAsia" w:hAnsiTheme="minorEastAsia"/>
        </w:rPr>
        <w:t xml:space="preserve"> </w:t>
      </w:r>
      <w:r>
        <w:rPr>
          <w:rFonts w:asciiTheme="minorEastAsia" w:hAnsiTheme="minorEastAsia"/>
        </w:rPr>
        <w:t xml:space="preserve">      </w:t>
      </w:r>
    </w:p>
    <w:p w14:paraId="2F439674">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457871140"/>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D、实现资产大幅增长，愿意承担很大的投资风险</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 xml:space="preserve">  </w:t>
      </w:r>
    </w:p>
    <w:p w14:paraId="4EEFA79F">
      <w:pPr>
        <w:spacing w:line="400" w:lineRule="exact"/>
        <w:rPr>
          <w:rFonts w:asciiTheme="minorEastAsia" w:hAnsiTheme="minorEastAsia"/>
        </w:rPr>
      </w:pPr>
      <w:r>
        <w:rPr>
          <w:rFonts w:hint="eastAsia" w:asciiTheme="minorEastAsia" w:hAnsiTheme="minorEastAsia"/>
        </w:rPr>
        <w:t>（本题若选择A，将直接判定为最低风险承受能力。根据《证券期货投资者适当性管理办法》规定，投资者将无法交易风险等级高于其风险承受能力的产品或者服务。）</w:t>
      </w:r>
    </w:p>
    <w:p w14:paraId="5AFE638A">
      <w:pPr>
        <w:pStyle w:val="10"/>
        <w:spacing w:line="400" w:lineRule="exact"/>
        <w:ind w:firstLine="0" w:firstLineChars="0"/>
        <w:rPr>
          <w:rFonts w:asciiTheme="minorEastAsia" w:hAnsiTheme="minorEastAsia"/>
        </w:rPr>
      </w:pPr>
      <w:r>
        <w:rPr>
          <w:rFonts w:asciiTheme="minorEastAsia" w:hAnsiTheme="minorEastAsia"/>
        </w:rPr>
        <w:t xml:space="preserve">  </w:t>
      </w:r>
    </w:p>
    <w:p w14:paraId="6C3D8ABC">
      <w:pPr>
        <w:pStyle w:val="10"/>
        <w:spacing w:line="400" w:lineRule="exact"/>
        <w:ind w:firstLine="0" w:firstLineChars="0"/>
        <w:rPr>
          <w:rFonts w:asciiTheme="minorEastAsia" w:hAnsiTheme="minorEastAsia"/>
        </w:rPr>
      </w:pPr>
      <w:r>
        <w:rPr>
          <w:rFonts w:asciiTheme="minorEastAsia" w:hAnsiTheme="minorEastAsia"/>
        </w:rPr>
        <w:t>19、贵单位认为自己能承受的最大投资损失是多少？</w:t>
      </w:r>
    </w:p>
    <w:p w14:paraId="100033D4">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238019704"/>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A、10%</w:t>
      </w:r>
      <w:r>
        <w:rPr>
          <w:rFonts w:hint="eastAsia" w:asciiTheme="minorEastAsia" w:hAnsiTheme="minorEastAsia"/>
        </w:rPr>
        <w:t>（含）</w:t>
      </w:r>
      <w:r>
        <w:rPr>
          <w:rFonts w:asciiTheme="minorEastAsia" w:hAnsiTheme="minorEastAsia"/>
        </w:rPr>
        <w:t xml:space="preserve">以内    </w:t>
      </w:r>
      <w:r>
        <w:rPr>
          <w:rFonts w:asciiTheme="minorEastAsia" w:hAnsiTheme="minorEastAsia"/>
        </w:rPr>
        <w:tab/>
      </w:r>
      <w:r>
        <w:rPr>
          <w:rFonts w:asciiTheme="minorEastAsia" w:hAnsiTheme="minorEastAsia"/>
        </w:rPr>
        <w:tab/>
      </w:r>
    </w:p>
    <w:p w14:paraId="72D10449">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1922375782"/>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B、10%-30%</w:t>
      </w:r>
      <w:r>
        <w:rPr>
          <w:rFonts w:hint="eastAsia" w:asciiTheme="minorEastAsia" w:hAnsiTheme="minorEastAsia"/>
        </w:rPr>
        <w:t xml:space="preserve">（含） </w:t>
      </w:r>
      <w:r>
        <w:rPr>
          <w:rFonts w:asciiTheme="minorEastAsia" w:hAnsiTheme="minorEastAsia"/>
        </w:rPr>
        <w:t xml:space="preserve">    </w:t>
      </w:r>
      <w:r>
        <w:rPr>
          <w:rFonts w:asciiTheme="minorEastAsia" w:hAnsiTheme="minorEastAsia"/>
        </w:rPr>
        <w:tab/>
      </w:r>
      <w:r>
        <w:rPr>
          <w:rFonts w:asciiTheme="minorEastAsia" w:hAnsiTheme="minorEastAsia"/>
        </w:rPr>
        <w:tab/>
      </w:r>
    </w:p>
    <w:p w14:paraId="579E4E2B">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643157350"/>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C、30%-50%</w:t>
      </w:r>
      <w:r>
        <w:rPr>
          <w:rFonts w:hint="eastAsia" w:asciiTheme="minorEastAsia" w:hAnsiTheme="minorEastAsia"/>
        </w:rPr>
        <w:t>（含）</w:t>
      </w:r>
      <w:r>
        <w:rPr>
          <w:rFonts w:asciiTheme="minorEastAsia" w:hAnsiTheme="minorEastAsia"/>
        </w:rPr>
        <w:t xml:space="preserve">    </w:t>
      </w:r>
      <w:r>
        <w:rPr>
          <w:rFonts w:asciiTheme="minorEastAsia" w:hAnsiTheme="minorEastAsia"/>
        </w:rPr>
        <w:tab/>
      </w:r>
      <w:r>
        <w:rPr>
          <w:rFonts w:asciiTheme="minorEastAsia" w:hAnsiTheme="minorEastAsia"/>
        </w:rPr>
        <w:tab/>
      </w:r>
    </w:p>
    <w:p w14:paraId="6F29A5F4">
      <w:pPr>
        <w:pStyle w:val="10"/>
        <w:spacing w:line="400" w:lineRule="exact"/>
        <w:ind w:firstLine="0" w:firstLineChars="0"/>
        <w:rPr>
          <w:rFonts w:asciiTheme="minorEastAsia" w:hAnsiTheme="minorEastAsia"/>
        </w:rPr>
      </w:pPr>
      <w:sdt>
        <w:sdtPr>
          <w:rPr>
            <w:rFonts w:hint="eastAsia" w:asciiTheme="minorEastAsia" w:hAnsiTheme="minorEastAsia"/>
            <w:sz w:val="30"/>
            <w:szCs w:val="30"/>
          </w:rPr>
          <w:id w:val="842509917"/>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rPr>
        <w:t xml:space="preserve"> D、超过50% </w:t>
      </w:r>
    </w:p>
    <w:p w14:paraId="2BD075C8">
      <w:pPr>
        <w:spacing w:line="360" w:lineRule="auto"/>
        <w:rPr>
          <w:rFonts w:asciiTheme="minorEastAsia" w:hAnsiTheme="minorEastAsia"/>
        </w:rPr>
      </w:pPr>
    </w:p>
    <w:p w14:paraId="070D388F">
      <w:pPr>
        <w:spacing w:line="360" w:lineRule="auto"/>
        <w:rPr>
          <w:rFonts w:asciiTheme="minorEastAsia" w:hAnsiTheme="minorEastAsia"/>
          <w:b/>
          <w:sz w:val="24"/>
          <w:szCs w:val="24"/>
        </w:rPr>
      </w:pPr>
      <w:r>
        <w:rPr>
          <w:rFonts w:hint="eastAsia" w:asciiTheme="minorEastAsia" w:hAnsiTheme="minorEastAsia"/>
          <w:b/>
          <w:sz w:val="24"/>
          <w:szCs w:val="24"/>
        </w:rPr>
        <w:t>特别提示：</w:t>
      </w:r>
    </w:p>
    <w:p w14:paraId="213F83B1">
      <w:pPr>
        <w:spacing w:line="360" w:lineRule="auto"/>
        <w:rPr>
          <w:rFonts w:asciiTheme="minorEastAsia" w:hAnsiTheme="minorEastAsia"/>
          <w:color w:val="000000"/>
        </w:rPr>
      </w:pPr>
      <w:r>
        <w:rPr>
          <w:rFonts w:hint="eastAsia" w:asciiTheme="minorEastAsia" w:hAnsiTheme="minorEastAsia"/>
          <w:b/>
          <w:color w:val="000000"/>
        </w:rPr>
        <w:t>1、风险承受能力评价结果的有效期为</w:t>
      </w:r>
      <w:r>
        <w:rPr>
          <w:rFonts w:asciiTheme="minorEastAsia" w:hAnsiTheme="minorEastAsia"/>
          <w:b/>
          <w:color w:val="000000"/>
        </w:rPr>
        <w:t xml:space="preserve">1 </w:t>
      </w:r>
      <w:r>
        <w:rPr>
          <w:rFonts w:hint="eastAsia" w:asciiTheme="minorEastAsia" w:hAnsiTheme="minorEastAsia"/>
          <w:b/>
          <w:color w:val="000000"/>
        </w:rPr>
        <w:t>年，</w:t>
      </w:r>
      <w:r>
        <w:rPr>
          <w:rFonts w:hint="eastAsia" w:asciiTheme="minorEastAsia" w:hAnsiTheme="minorEastAsia"/>
          <w:bCs/>
          <w:color w:val="000000"/>
        </w:rPr>
        <w:t>有效期到期前或</w:t>
      </w:r>
      <w:r>
        <w:rPr>
          <w:rFonts w:hint="eastAsia" w:asciiTheme="minorEastAsia" w:hAnsiTheme="minorEastAsia"/>
          <w:color w:val="000000"/>
        </w:rPr>
        <w:t>您的投资目的、投资期限、财务状况及风险承受水平等信息发生重大变化时，请及时联系汇百川基金直销柜台重新提供问卷并完成风险承受能力测评。</w:t>
      </w:r>
    </w:p>
    <w:p w14:paraId="77348D3C">
      <w:pPr>
        <w:spacing w:line="360" w:lineRule="auto"/>
        <w:rPr>
          <w:rFonts w:asciiTheme="minorEastAsia" w:hAnsiTheme="minorEastAsia"/>
        </w:rPr>
      </w:pPr>
      <w:r>
        <w:rPr>
          <w:rFonts w:hint="eastAsia" w:asciiTheme="minorEastAsia" w:hAnsiTheme="minorEastAsia"/>
          <w:b/>
        </w:rPr>
        <w:t>2、若您的风险承受能力测评结果为保守型，将被确认为最低风险承受能力；</w:t>
      </w:r>
      <w:r>
        <w:rPr>
          <w:rFonts w:hint="eastAsia" w:asciiTheme="minorEastAsia" w:hAnsiTheme="minorEastAsia"/>
        </w:rPr>
        <w:t>若存在以下情况的，同样视为最低风险承受能力（1）不具有完全民事行为能力；（2）没有风险容忍度或者不愿意承担任何投资损失（第18题选A）；（3）法律、行政法规规定的其他情形。根据《证券期货投资者适当性管理办法》规定，投资者将无法交易风险等级高于其风险承受能力的产品或者服务。</w:t>
      </w:r>
    </w:p>
    <w:p w14:paraId="361B3919">
      <w:pPr>
        <w:spacing w:line="360" w:lineRule="auto"/>
        <w:jc w:val="center"/>
        <w:rPr>
          <w:rFonts w:asciiTheme="minorEastAsia" w:hAnsiTheme="minorEastAsia"/>
          <w:b/>
          <w:color w:val="000000"/>
          <w:sz w:val="28"/>
          <w:szCs w:val="28"/>
        </w:rPr>
      </w:pPr>
      <w:r>
        <w:rPr>
          <w:rFonts w:hint="eastAsia" w:asciiTheme="minorEastAsia" w:hAnsiTheme="minorEastAsia"/>
          <w:b/>
          <w:color w:val="000000"/>
          <w:sz w:val="28"/>
          <w:szCs w:val="28"/>
        </w:rPr>
        <w:t>说明</w:t>
      </w:r>
    </w:p>
    <w:tbl>
      <w:tblPr>
        <w:tblStyle w:val="7"/>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2127"/>
        <w:gridCol w:w="4586"/>
      </w:tblGrid>
      <w:tr w14:paraId="44C2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84" w:type="dxa"/>
            <w:vAlign w:val="center"/>
          </w:tcPr>
          <w:p w14:paraId="018430B0">
            <w:pPr>
              <w:autoSpaceDE w:val="0"/>
              <w:autoSpaceDN w:val="0"/>
              <w:adjustRightInd w:val="0"/>
              <w:spacing w:line="400" w:lineRule="exact"/>
              <w:jc w:val="center"/>
              <w:rPr>
                <w:rFonts w:asciiTheme="minorEastAsia" w:hAnsiTheme="minorEastAsia"/>
                <w:b/>
                <w:color w:val="000000"/>
              </w:rPr>
            </w:pPr>
            <w:bookmarkStart w:id="0" w:name="_GoBack"/>
            <w:bookmarkEnd w:id="0"/>
            <w:r>
              <w:rPr>
                <w:rFonts w:hint="eastAsia" w:cs="*SimSun-12757-Identity-H" w:asciiTheme="minorEastAsia" w:hAnsiTheme="minorEastAsia"/>
                <w:b/>
                <w:color w:val="020202"/>
                <w:kern w:val="0"/>
                <w:szCs w:val="21"/>
              </w:rPr>
              <w:t>风险承受能力</w:t>
            </w:r>
          </w:p>
        </w:tc>
        <w:tc>
          <w:tcPr>
            <w:tcW w:w="2127" w:type="dxa"/>
            <w:vAlign w:val="center"/>
          </w:tcPr>
          <w:p w14:paraId="474C7E2B">
            <w:pPr>
              <w:autoSpaceDE w:val="0"/>
              <w:autoSpaceDN w:val="0"/>
              <w:adjustRightInd w:val="0"/>
              <w:spacing w:line="400" w:lineRule="exact"/>
              <w:jc w:val="center"/>
              <w:rPr>
                <w:rFonts w:asciiTheme="minorEastAsia" w:hAnsiTheme="minorEastAsia"/>
                <w:b/>
                <w:color w:val="000000"/>
              </w:rPr>
            </w:pPr>
            <w:r>
              <w:rPr>
                <w:rFonts w:hint="eastAsia" w:cs="*SimSun-12757-Identity-H" w:asciiTheme="minorEastAsia" w:hAnsiTheme="minorEastAsia"/>
                <w:b/>
                <w:color w:val="020202"/>
                <w:kern w:val="0"/>
                <w:szCs w:val="21"/>
              </w:rPr>
              <w:t>适配的产品风险等级</w:t>
            </w:r>
          </w:p>
        </w:tc>
        <w:tc>
          <w:tcPr>
            <w:tcW w:w="4586" w:type="dxa"/>
            <w:vAlign w:val="center"/>
          </w:tcPr>
          <w:p w14:paraId="5C91143B">
            <w:pPr>
              <w:spacing w:line="360" w:lineRule="auto"/>
              <w:jc w:val="center"/>
              <w:rPr>
                <w:rFonts w:asciiTheme="minorEastAsia" w:hAnsiTheme="minorEastAsia"/>
                <w:b/>
                <w:color w:val="000000"/>
              </w:rPr>
            </w:pPr>
            <w:r>
              <w:rPr>
                <w:rFonts w:hint="eastAsia" w:asciiTheme="minorEastAsia" w:hAnsiTheme="minorEastAsia"/>
                <w:b/>
                <w:color w:val="000000"/>
              </w:rPr>
              <w:t>说明</w:t>
            </w:r>
          </w:p>
        </w:tc>
      </w:tr>
      <w:tr w14:paraId="3D99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984" w:type="dxa"/>
            <w:vAlign w:val="center"/>
          </w:tcPr>
          <w:p w14:paraId="4905A3AE">
            <w:pPr>
              <w:spacing w:line="360" w:lineRule="auto"/>
              <w:jc w:val="center"/>
              <w:rPr>
                <w:rFonts w:asciiTheme="minorEastAsia" w:hAnsiTheme="minorEastAsia"/>
                <w:color w:val="000000"/>
              </w:rPr>
            </w:pPr>
            <w:r>
              <w:rPr>
                <w:rFonts w:hint="eastAsia" w:asciiTheme="minorEastAsia" w:hAnsiTheme="minorEastAsia"/>
                <w:color w:val="000000"/>
              </w:rPr>
              <w:t>C</w:t>
            </w:r>
            <w:r>
              <w:rPr>
                <w:rFonts w:asciiTheme="minorEastAsia" w:hAnsiTheme="minorEastAsia"/>
                <w:color w:val="000000"/>
              </w:rPr>
              <w:t xml:space="preserve">1 </w:t>
            </w:r>
            <w:r>
              <w:rPr>
                <w:rFonts w:hint="eastAsia" w:asciiTheme="minorEastAsia" w:hAnsiTheme="minorEastAsia"/>
                <w:color w:val="000000"/>
              </w:rPr>
              <w:t>保守型（含最低风险承受能力）</w:t>
            </w:r>
          </w:p>
        </w:tc>
        <w:tc>
          <w:tcPr>
            <w:tcW w:w="2127" w:type="dxa"/>
            <w:vAlign w:val="center"/>
          </w:tcPr>
          <w:p w14:paraId="786519B5">
            <w:pPr>
              <w:spacing w:line="360" w:lineRule="auto"/>
              <w:jc w:val="center"/>
              <w:rPr>
                <w:rFonts w:asciiTheme="minorEastAsia" w:hAnsiTheme="minorEastAsia"/>
                <w:color w:val="000000"/>
              </w:rPr>
            </w:pPr>
            <w:r>
              <w:rPr>
                <w:rFonts w:hint="eastAsia" w:asciiTheme="minorEastAsia" w:hAnsiTheme="minorEastAsia"/>
                <w:color w:val="000000"/>
              </w:rPr>
              <w:t>低风险（R1）</w:t>
            </w:r>
          </w:p>
        </w:tc>
        <w:tc>
          <w:tcPr>
            <w:tcW w:w="4586" w:type="dxa"/>
            <w:vAlign w:val="center"/>
          </w:tcPr>
          <w:p w14:paraId="59982A3D">
            <w:pPr>
              <w:autoSpaceDE w:val="0"/>
              <w:autoSpaceDN w:val="0"/>
              <w:adjustRightInd w:val="0"/>
              <w:spacing w:line="400" w:lineRule="exact"/>
              <w:jc w:val="left"/>
              <w:rPr>
                <w:rFonts w:cs="*SimSun-12757-Identity-H" w:asciiTheme="minorEastAsia" w:hAnsiTheme="minorEastAsia"/>
                <w:color w:val="020202"/>
                <w:kern w:val="0"/>
                <w:szCs w:val="21"/>
              </w:rPr>
            </w:pPr>
            <w:r>
              <w:rPr>
                <w:rFonts w:hint="eastAsia" w:cs="*SimSun-12757-Identity-H" w:asciiTheme="minorEastAsia" w:hAnsiTheme="minorEastAsia"/>
                <w:color w:val="020202"/>
                <w:kern w:val="0"/>
                <w:szCs w:val="21"/>
              </w:rPr>
              <w:t>风险承受能力水平低，您关注资产的安全性远超于资产的收益性，</w:t>
            </w:r>
            <w:r>
              <w:rPr>
                <w:rFonts w:cs="*SimSun-12757-Identity-H" w:asciiTheme="minorEastAsia" w:hAnsiTheme="minorEastAsia"/>
                <w:color w:val="020202"/>
                <w:kern w:val="0"/>
                <w:szCs w:val="21"/>
              </w:rPr>
              <w:t>最关心投资的账面价值是否受损，对投资回报的要求不高</w:t>
            </w:r>
            <w:r>
              <w:rPr>
                <w:rFonts w:hint="eastAsia" w:cs="*SimSun-12757-Identity-H" w:asciiTheme="minorEastAsia" w:hAnsiTheme="minorEastAsia"/>
                <w:color w:val="020202"/>
                <w:kern w:val="0"/>
                <w:szCs w:val="21"/>
              </w:rPr>
              <w:t>。</w:t>
            </w:r>
          </w:p>
        </w:tc>
      </w:tr>
      <w:tr w14:paraId="7582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84" w:type="dxa"/>
            <w:vAlign w:val="center"/>
          </w:tcPr>
          <w:p w14:paraId="49D3DF64">
            <w:pPr>
              <w:spacing w:line="360" w:lineRule="auto"/>
              <w:jc w:val="center"/>
              <w:rPr>
                <w:rFonts w:asciiTheme="minorEastAsia" w:hAnsiTheme="minorEastAsia"/>
                <w:color w:val="000000"/>
              </w:rPr>
            </w:pPr>
            <w:r>
              <w:rPr>
                <w:rFonts w:hint="eastAsia" w:asciiTheme="minorEastAsia" w:hAnsiTheme="minorEastAsia"/>
                <w:color w:val="000000"/>
              </w:rPr>
              <w:t>C</w:t>
            </w:r>
            <w:r>
              <w:rPr>
                <w:rFonts w:asciiTheme="minorEastAsia" w:hAnsiTheme="minorEastAsia"/>
                <w:color w:val="000000"/>
              </w:rPr>
              <w:t xml:space="preserve">2 </w:t>
            </w:r>
            <w:r>
              <w:rPr>
                <w:rFonts w:hint="eastAsia" w:asciiTheme="minorEastAsia" w:hAnsiTheme="minorEastAsia"/>
                <w:color w:val="000000"/>
              </w:rPr>
              <w:t>稳健型</w:t>
            </w:r>
          </w:p>
        </w:tc>
        <w:tc>
          <w:tcPr>
            <w:tcW w:w="2127" w:type="dxa"/>
            <w:vAlign w:val="center"/>
          </w:tcPr>
          <w:p w14:paraId="602DCFF3">
            <w:pPr>
              <w:autoSpaceDE w:val="0"/>
              <w:autoSpaceDN w:val="0"/>
              <w:adjustRightInd w:val="0"/>
              <w:spacing w:line="400" w:lineRule="exact"/>
              <w:jc w:val="center"/>
              <w:rPr>
                <w:rFonts w:cs="*SimSun-12757-Identity-H" w:asciiTheme="minorEastAsia" w:hAnsiTheme="minorEastAsia"/>
                <w:color w:val="020202"/>
                <w:kern w:val="0"/>
                <w:szCs w:val="21"/>
              </w:rPr>
            </w:pPr>
            <w:r>
              <w:rPr>
                <w:rFonts w:hint="eastAsia" w:cs="*SimSun-12757-Identity-H" w:asciiTheme="minorEastAsia" w:hAnsiTheme="minorEastAsia"/>
                <w:color w:val="020202"/>
                <w:kern w:val="0"/>
                <w:szCs w:val="21"/>
              </w:rPr>
              <w:t>低风险（R1）</w:t>
            </w:r>
          </w:p>
          <w:p w14:paraId="588F8833">
            <w:pPr>
              <w:autoSpaceDE w:val="0"/>
              <w:autoSpaceDN w:val="0"/>
              <w:adjustRightInd w:val="0"/>
              <w:spacing w:line="400" w:lineRule="exact"/>
              <w:jc w:val="center"/>
              <w:rPr>
                <w:rFonts w:cs="*SimSun-12757-Identity-H" w:asciiTheme="minorEastAsia" w:hAnsiTheme="minorEastAsia"/>
                <w:color w:val="020202"/>
                <w:kern w:val="0"/>
                <w:szCs w:val="21"/>
              </w:rPr>
            </w:pPr>
            <w:r>
              <w:rPr>
                <w:rFonts w:hint="eastAsia" w:cs="*SimSun-12757-Identity-H" w:asciiTheme="minorEastAsia" w:hAnsiTheme="minorEastAsia"/>
                <w:color w:val="020202"/>
                <w:kern w:val="0"/>
                <w:szCs w:val="21"/>
              </w:rPr>
              <w:t>中低风险（R2）</w:t>
            </w:r>
          </w:p>
        </w:tc>
        <w:tc>
          <w:tcPr>
            <w:tcW w:w="4586" w:type="dxa"/>
            <w:vAlign w:val="center"/>
          </w:tcPr>
          <w:p w14:paraId="1568EE16">
            <w:pPr>
              <w:autoSpaceDE w:val="0"/>
              <w:autoSpaceDN w:val="0"/>
              <w:adjustRightInd w:val="0"/>
              <w:spacing w:line="400" w:lineRule="exact"/>
              <w:jc w:val="left"/>
              <w:rPr>
                <w:rFonts w:asciiTheme="minorEastAsia" w:hAnsiTheme="minorEastAsia"/>
                <w:color w:val="000000"/>
              </w:rPr>
            </w:pPr>
            <w:r>
              <w:rPr>
                <w:rFonts w:hint="eastAsia" w:cs="*SimSun-12757-Identity-H" w:asciiTheme="minorEastAsia" w:hAnsiTheme="minorEastAsia"/>
                <w:color w:val="020202"/>
                <w:kern w:val="0"/>
                <w:szCs w:val="21"/>
              </w:rPr>
              <w:t>比较有限的风险承受能力，对投资收益比较敏感，</w:t>
            </w:r>
            <w:r>
              <w:rPr>
                <w:rFonts w:cs="*SimSun-12757-Identity-H" w:asciiTheme="minorEastAsia" w:hAnsiTheme="minorEastAsia"/>
                <w:color w:val="020202"/>
                <w:kern w:val="0"/>
                <w:szCs w:val="21"/>
              </w:rPr>
              <w:t>希望尽量回避风险</w:t>
            </w:r>
            <w:r>
              <w:rPr>
                <w:rFonts w:hint="eastAsia" w:cs="*SimSun-12757-Identity-H" w:asciiTheme="minorEastAsia" w:hAnsiTheme="minorEastAsia"/>
                <w:color w:val="020202"/>
                <w:kern w:val="0"/>
                <w:szCs w:val="21"/>
              </w:rPr>
              <w:t>，</w:t>
            </w:r>
            <w:r>
              <w:rPr>
                <w:rFonts w:cs="*SimSun-12757-Identity-H" w:asciiTheme="minorEastAsia" w:hAnsiTheme="minorEastAsia"/>
                <w:color w:val="020202"/>
                <w:kern w:val="0"/>
                <w:szCs w:val="21"/>
              </w:rPr>
              <w:t>并在风险较小的情况下获得较低回报</w:t>
            </w:r>
            <w:r>
              <w:rPr>
                <w:rFonts w:hint="eastAsia" w:cs="*SimSun-12757-Identity-H" w:asciiTheme="minorEastAsia" w:hAnsiTheme="minorEastAsia"/>
                <w:color w:val="020202"/>
                <w:kern w:val="0"/>
                <w:szCs w:val="21"/>
              </w:rPr>
              <w:t>。</w:t>
            </w:r>
          </w:p>
        </w:tc>
      </w:tr>
      <w:tr w14:paraId="2D71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984" w:type="dxa"/>
            <w:vAlign w:val="center"/>
          </w:tcPr>
          <w:p w14:paraId="50617052">
            <w:pPr>
              <w:spacing w:line="360" w:lineRule="auto"/>
              <w:jc w:val="center"/>
              <w:rPr>
                <w:rFonts w:asciiTheme="minorEastAsia" w:hAnsiTheme="minorEastAsia"/>
                <w:color w:val="000000"/>
              </w:rPr>
            </w:pPr>
            <w:r>
              <w:rPr>
                <w:rFonts w:hint="eastAsia" w:asciiTheme="minorEastAsia" w:hAnsiTheme="minorEastAsia"/>
                <w:color w:val="000000"/>
              </w:rPr>
              <w:t>C</w:t>
            </w:r>
            <w:r>
              <w:rPr>
                <w:rFonts w:asciiTheme="minorEastAsia" w:hAnsiTheme="minorEastAsia"/>
                <w:color w:val="000000"/>
              </w:rPr>
              <w:t>3</w:t>
            </w:r>
            <w:r>
              <w:rPr>
                <w:rFonts w:hint="eastAsia" w:asciiTheme="minorEastAsia" w:hAnsiTheme="minorEastAsia"/>
                <w:color w:val="000000"/>
              </w:rPr>
              <w:t>平衡型</w:t>
            </w:r>
          </w:p>
        </w:tc>
        <w:tc>
          <w:tcPr>
            <w:tcW w:w="2127" w:type="dxa"/>
            <w:vAlign w:val="center"/>
          </w:tcPr>
          <w:p w14:paraId="451EDA72">
            <w:pPr>
              <w:spacing w:line="400" w:lineRule="exact"/>
              <w:jc w:val="center"/>
              <w:rPr>
                <w:rFonts w:asciiTheme="minorEastAsia" w:hAnsiTheme="minorEastAsia"/>
                <w:color w:val="000000"/>
              </w:rPr>
            </w:pPr>
            <w:r>
              <w:rPr>
                <w:rFonts w:hint="eastAsia" w:asciiTheme="minorEastAsia" w:hAnsiTheme="minorEastAsia"/>
                <w:color w:val="000000"/>
              </w:rPr>
              <w:t>低风险（R1）</w:t>
            </w:r>
          </w:p>
          <w:p w14:paraId="4BAF2D64">
            <w:pPr>
              <w:spacing w:line="400" w:lineRule="exact"/>
              <w:jc w:val="center"/>
              <w:rPr>
                <w:rFonts w:asciiTheme="minorEastAsia" w:hAnsiTheme="minorEastAsia"/>
                <w:color w:val="000000"/>
              </w:rPr>
            </w:pPr>
            <w:r>
              <w:rPr>
                <w:rFonts w:hint="eastAsia" w:asciiTheme="minorEastAsia" w:hAnsiTheme="minorEastAsia"/>
                <w:color w:val="000000"/>
              </w:rPr>
              <w:t>中低风险（R2）</w:t>
            </w:r>
          </w:p>
          <w:p w14:paraId="1A6D3756">
            <w:pPr>
              <w:spacing w:line="400" w:lineRule="exact"/>
              <w:jc w:val="center"/>
              <w:rPr>
                <w:rFonts w:asciiTheme="minorEastAsia" w:hAnsiTheme="minorEastAsia"/>
                <w:color w:val="000000"/>
              </w:rPr>
            </w:pPr>
            <w:r>
              <w:rPr>
                <w:rFonts w:hint="eastAsia" w:asciiTheme="minorEastAsia" w:hAnsiTheme="minorEastAsia"/>
                <w:color w:val="000000"/>
              </w:rPr>
              <w:t>中风险（R3）</w:t>
            </w:r>
          </w:p>
        </w:tc>
        <w:tc>
          <w:tcPr>
            <w:tcW w:w="4586" w:type="dxa"/>
            <w:vAlign w:val="center"/>
          </w:tcPr>
          <w:p w14:paraId="6AF0A832">
            <w:pPr>
              <w:spacing w:line="400" w:lineRule="exact"/>
              <w:rPr>
                <w:rFonts w:asciiTheme="minorEastAsia" w:hAnsiTheme="minorEastAsia"/>
                <w:color w:val="000000"/>
              </w:rPr>
            </w:pPr>
            <w:r>
              <w:rPr>
                <w:rFonts w:hint="eastAsia" w:asciiTheme="minorEastAsia" w:hAnsiTheme="minorEastAsia"/>
                <w:color w:val="000000"/>
              </w:rPr>
              <w:t>有一定的风险承受能力，</w:t>
            </w:r>
            <w:r>
              <w:rPr>
                <w:rFonts w:asciiTheme="minorEastAsia" w:hAnsiTheme="minorEastAsia"/>
                <w:color w:val="000000"/>
              </w:rPr>
              <w:t>投资期限偏重中长期</w:t>
            </w:r>
            <w:r>
              <w:rPr>
                <w:rFonts w:hint="eastAsia" w:asciiTheme="minorEastAsia" w:hAnsiTheme="minorEastAsia"/>
                <w:color w:val="000000"/>
              </w:rPr>
              <w:t>，</w:t>
            </w:r>
            <w:r>
              <w:rPr>
                <w:rFonts w:asciiTheme="minorEastAsia" w:hAnsiTheme="minorEastAsia"/>
                <w:color w:val="000000"/>
              </w:rPr>
              <w:t>注重稳定的投资收入和长期资本增值之间的平衡，认识到金融投资是有可能亏本的，希望在风险较小的情况下获得一定回报。</w:t>
            </w:r>
          </w:p>
        </w:tc>
      </w:tr>
      <w:tr w14:paraId="7423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84" w:type="dxa"/>
            <w:vAlign w:val="center"/>
          </w:tcPr>
          <w:p w14:paraId="76D390C3">
            <w:pPr>
              <w:spacing w:line="360" w:lineRule="auto"/>
              <w:jc w:val="center"/>
              <w:rPr>
                <w:rFonts w:asciiTheme="minorEastAsia" w:hAnsiTheme="minorEastAsia"/>
                <w:color w:val="000000"/>
              </w:rPr>
            </w:pPr>
            <w:r>
              <w:rPr>
                <w:rFonts w:hint="eastAsia" w:asciiTheme="minorEastAsia" w:hAnsiTheme="minorEastAsia"/>
                <w:color w:val="000000"/>
              </w:rPr>
              <w:t>C</w:t>
            </w:r>
            <w:r>
              <w:rPr>
                <w:rFonts w:asciiTheme="minorEastAsia" w:hAnsiTheme="minorEastAsia"/>
                <w:color w:val="000000"/>
              </w:rPr>
              <w:t xml:space="preserve">4 </w:t>
            </w:r>
            <w:r>
              <w:rPr>
                <w:rFonts w:hint="eastAsia" w:asciiTheme="minorEastAsia" w:hAnsiTheme="minorEastAsia"/>
                <w:color w:val="000000"/>
              </w:rPr>
              <w:t>成长型</w:t>
            </w:r>
          </w:p>
        </w:tc>
        <w:tc>
          <w:tcPr>
            <w:tcW w:w="2127" w:type="dxa"/>
            <w:vAlign w:val="center"/>
          </w:tcPr>
          <w:p w14:paraId="2D65848C">
            <w:pPr>
              <w:spacing w:line="400" w:lineRule="exact"/>
              <w:jc w:val="center"/>
              <w:rPr>
                <w:rFonts w:asciiTheme="minorEastAsia" w:hAnsiTheme="minorEastAsia"/>
                <w:color w:val="000000"/>
              </w:rPr>
            </w:pPr>
            <w:r>
              <w:rPr>
                <w:rFonts w:hint="eastAsia" w:asciiTheme="minorEastAsia" w:hAnsiTheme="minorEastAsia"/>
                <w:color w:val="000000"/>
              </w:rPr>
              <w:t>低风险（R1）</w:t>
            </w:r>
          </w:p>
          <w:p w14:paraId="2A9AC481">
            <w:pPr>
              <w:spacing w:line="400" w:lineRule="exact"/>
              <w:jc w:val="center"/>
              <w:rPr>
                <w:rFonts w:asciiTheme="minorEastAsia" w:hAnsiTheme="minorEastAsia"/>
                <w:color w:val="000000"/>
              </w:rPr>
            </w:pPr>
            <w:r>
              <w:rPr>
                <w:rFonts w:hint="eastAsia" w:asciiTheme="minorEastAsia" w:hAnsiTheme="minorEastAsia"/>
                <w:color w:val="000000"/>
              </w:rPr>
              <w:t>中低风险（R2）</w:t>
            </w:r>
          </w:p>
          <w:p w14:paraId="0E7153F2">
            <w:pPr>
              <w:spacing w:line="400" w:lineRule="exact"/>
              <w:jc w:val="center"/>
              <w:rPr>
                <w:rFonts w:asciiTheme="minorEastAsia" w:hAnsiTheme="minorEastAsia"/>
                <w:color w:val="000000"/>
              </w:rPr>
            </w:pPr>
            <w:r>
              <w:rPr>
                <w:rFonts w:hint="eastAsia" w:asciiTheme="minorEastAsia" w:hAnsiTheme="minorEastAsia"/>
                <w:color w:val="000000"/>
              </w:rPr>
              <w:t>中风险（R3）</w:t>
            </w:r>
          </w:p>
          <w:p w14:paraId="2CAE1E8B">
            <w:pPr>
              <w:spacing w:line="400" w:lineRule="exact"/>
              <w:jc w:val="center"/>
              <w:rPr>
                <w:rFonts w:asciiTheme="minorEastAsia" w:hAnsiTheme="minorEastAsia"/>
                <w:color w:val="000000"/>
              </w:rPr>
            </w:pPr>
            <w:r>
              <w:rPr>
                <w:rFonts w:hint="eastAsia" w:asciiTheme="minorEastAsia" w:hAnsiTheme="minorEastAsia"/>
                <w:color w:val="000000"/>
              </w:rPr>
              <w:t>中高风险（R</w:t>
            </w:r>
            <w:r>
              <w:rPr>
                <w:rFonts w:asciiTheme="minorEastAsia" w:hAnsiTheme="minorEastAsia"/>
                <w:color w:val="000000"/>
              </w:rPr>
              <w:t>4</w:t>
            </w:r>
            <w:r>
              <w:rPr>
                <w:rFonts w:hint="eastAsia" w:asciiTheme="minorEastAsia" w:hAnsiTheme="minorEastAsia"/>
                <w:color w:val="000000"/>
              </w:rPr>
              <w:t>）</w:t>
            </w:r>
          </w:p>
        </w:tc>
        <w:tc>
          <w:tcPr>
            <w:tcW w:w="4586" w:type="dxa"/>
            <w:vAlign w:val="center"/>
          </w:tcPr>
          <w:p w14:paraId="2ED673BE">
            <w:pPr>
              <w:spacing w:line="400" w:lineRule="exact"/>
              <w:rPr>
                <w:rFonts w:asciiTheme="minorEastAsia" w:hAnsiTheme="minorEastAsia"/>
                <w:color w:val="000000"/>
              </w:rPr>
            </w:pPr>
            <w:r>
              <w:rPr>
                <w:rFonts w:hint="eastAsia" w:asciiTheme="minorEastAsia" w:hAnsiTheme="minorEastAsia"/>
                <w:color w:val="000000"/>
              </w:rPr>
              <w:t>有中高的风险承受能力，愿意承担可预见的投资 风险去获取更多的收益，一般倾向于进行中短期投资。</w:t>
            </w:r>
          </w:p>
        </w:tc>
      </w:tr>
      <w:tr w14:paraId="04A6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Align w:val="center"/>
          </w:tcPr>
          <w:p w14:paraId="1477093B">
            <w:pPr>
              <w:spacing w:line="360" w:lineRule="auto"/>
              <w:jc w:val="center"/>
              <w:rPr>
                <w:rFonts w:asciiTheme="minorEastAsia" w:hAnsiTheme="minorEastAsia"/>
                <w:color w:val="000000"/>
              </w:rPr>
            </w:pPr>
            <w:r>
              <w:rPr>
                <w:rFonts w:hint="eastAsia" w:asciiTheme="minorEastAsia" w:hAnsiTheme="minorEastAsia"/>
                <w:color w:val="000000"/>
              </w:rPr>
              <w:t>C</w:t>
            </w:r>
            <w:r>
              <w:rPr>
                <w:rFonts w:asciiTheme="minorEastAsia" w:hAnsiTheme="minorEastAsia"/>
                <w:color w:val="000000"/>
              </w:rPr>
              <w:t xml:space="preserve">5 </w:t>
            </w:r>
            <w:r>
              <w:rPr>
                <w:rFonts w:hint="eastAsia" w:asciiTheme="minorEastAsia" w:hAnsiTheme="minorEastAsia"/>
                <w:color w:val="000000"/>
              </w:rPr>
              <w:t>积极型</w:t>
            </w:r>
          </w:p>
        </w:tc>
        <w:tc>
          <w:tcPr>
            <w:tcW w:w="2127" w:type="dxa"/>
            <w:vAlign w:val="center"/>
          </w:tcPr>
          <w:p w14:paraId="35A9CD24">
            <w:pPr>
              <w:spacing w:line="400" w:lineRule="exact"/>
              <w:jc w:val="center"/>
              <w:rPr>
                <w:rFonts w:asciiTheme="minorEastAsia" w:hAnsiTheme="minorEastAsia"/>
                <w:color w:val="000000"/>
              </w:rPr>
            </w:pPr>
            <w:r>
              <w:rPr>
                <w:rFonts w:hint="eastAsia" w:asciiTheme="minorEastAsia" w:hAnsiTheme="minorEastAsia"/>
                <w:color w:val="000000"/>
              </w:rPr>
              <w:t>低风险（R1）</w:t>
            </w:r>
          </w:p>
          <w:p w14:paraId="4E2FA278">
            <w:pPr>
              <w:spacing w:line="400" w:lineRule="exact"/>
              <w:jc w:val="center"/>
              <w:rPr>
                <w:rFonts w:asciiTheme="minorEastAsia" w:hAnsiTheme="minorEastAsia"/>
                <w:color w:val="000000"/>
              </w:rPr>
            </w:pPr>
            <w:r>
              <w:rPr>
                <w:rFonts w:hint="eastAsia" w:asciiTheme="minorEastAsia" w:hAnsiTheme="minorEastAsia"/>
                <w:color w:val="000000"/>
              </w:rPr>
              <w:t>中低风险（R2）</w:t>
            </w:r>
          </w:p>
          <w:p w14:paraId="1478B116">
            <w:pPr>
              <w:spacing w:line="400" w:lineRule="exact"/>
              <w:jc w:val="center"/>
              <w:rPr>
                <w:rFonts w:asciiTheme="minorEastAsia" w:hAnsiTheme="minorEastAsia"/>
                <w:color w:val="000000"/>
              </w:rPr>
            </w:pPr>
            <w:r>
              <w:rPr>
                <w:rFonts w:hint="eastAsia" w:asciiTheme="minorEastAsia" w:hAnsiTheme="minorEastAsia"/>
                <w:color w:val="000000"/>
              </w:rPr>
              <w:t>中风险（R3）</w:t>
            </w:r>
          </w:p>
          <w:p w14:paraId="752E4426">
            <w:pPr>
              <w:spacing w:line="400" w:lineRule="exact"/>
              <w:jc w:val="center"/>
              <w:rPr>
                <w:rFonts w:asciiTheme="minorEastAsia" w:hAnsiTheme="minorEastAsia"/>
                <w:color w:val="000000"/>
              </w:rPr>
            </w:pPr>
            <w:r>
              <w:rPr>
                <w:rFonts w:hint="eastAsia" w:asciiTheme="minorEastAsia" w:hAnsiTheme="minorEastAsia"/>
                <w:color w:val="000000"/>
              </w:rPr>
              <w:t>中高风险（R</w:t>
            </w:r>
            <w:r>
              <w:rPr>
                <w:rFonts w:asciiTheme="minorEastAsia" w:hAnsiTheme="minorEastAsia"/>
                <w:color w:val="000000"/>
              </w:rPr>
              <w:t>4</w:t>
            </w:r>
            <w:r>
              <w:rPr>
                <w:rFonts w:hint="eastAsia" w:asciiTheme="minorEastAsia" w:hAnsiTheme="minorEastAsia"/>
                <w:color w:val="000000"/>
              </w:rPr>
              <w:t>）</w:t>
            </w:r>
          </w:p>
          <w:p w14:paraId="0AF957A0">
            <w:pPr>
              <w:spacing w:line="400" w:lineRule="exact"/>
              <w:jc w:val="center"/>
              <w:rPr>
                <w:rFonts w:asciiTheme="minorEastAsia" w:hAnsiTheme="minorEastAsia"/>
                <w:color w:val="000000"/>
              </w:rPr>
            </w:pPr>
            <w:r>
              <w:rPr>
                <w:rFonts w:hint="eastAsia" w:asciiTheme="minorEastAsia" w:hAnsiTheme="minorEastAsia"/>
                <w:color w:val="000000"/>
              </w:rPr>
              <w:t>高风险（R5）</w:t>
            </w:r>
          </w:p>
        </w:tc>
        <w:tc>
          <w:tcPr>
            <w:tcW w:w="4586" w:type="dxa"/>
            <w:vAlign w:val="center"/>
          </w:tcPr>
          <w:p w14:paraId="1AA3454E">
            <w:pPr>
              <w:spacing w:line="400" w:lineRule="exact"/>
              <w:rPr>
                <w:rFonts w:asciiTheme="minorEastAsia" w:hAnsiTheme="minorEastAsia"/>
                <w:color w:val="000000"/>
              </w:rPr>
            </w:pPr>
            <w:r>
              <w:rPr>
                <w:rFonts w:hint="eastAsia" w:asciiTheme="minorEastAsia" w:hAnsiTheme="minorEastAsia"/>
                <w:color w:val="000000"/>
              </w:rPr>
              <w:t>有较高的风险承受能力，富有冒险精神。在投资收益波动的情况下，仍然保持积极进取的投资理念。</w:t>
            </w:r>
            <w:r>
              <w:rPr>
                <w:rFonts w:asciiTheme="minorEastAsia" w:hAnsiTheme="minorEastAsia"/>
                <w:color w:val="000000"/>
              </w:rPr>
              <w:t>渴望较高的投资收益，并愿意为此承担较大的风险。</w:t>
            </w:r>
          </w:p>
        </w:tc>
      </w:tr>
    </w:tbl>
    <w:p w14:paraId="056E0C9A">
      <w:pPr>
        <w:spacing w:line="360" w:lineRule="auto"/>
        <w:rPr>
          <w:rFonts w:asciiTheme="minorEastAsia" w:hAnsiTheme="minorEastAsia"/>
          <w:b/>
        </w:rPr>
      </w:pPr>
    </w:p>
    <w:p w14:paraId="69E62DAF">
      <w:pPr>
        <w:spacing w:line="360" w:lineRule="auto"/>
        <w:rPr>
          <w:rFonts w:asciiTheme="minorEastAsia" w:hAnsiTheme="minorEastAsia"/>
          <w:b/>
          <w:color w:val="000000"/>
          <w:sz w:val="24"/>
          <w:szCs w:val="24"/>
        </w:rPr>
      </w:pPr>
      <w:r>
        <w:rPr>
          <w:rFonts w:hint="eastAsia" w:asciiTheme="minorEastAsia" w:hAnsiTheme="minorEastAsia"/>
          <w:b/>
          <w:sz w:val="24"/>
          <w:szCs w:val="24"/>
        </w:rPr>
        <w:t>投资者签署确认：</w:t>
      </w:r>
    </w:p>
    <w:p w14:paraId="3E738630">
      <w:pPr>
        <w:spacing w:line="400" w:lineRule="exact"/>
        <w:ind w:firstLine="420" w:firstLineChars="200"/>
        <w:rPr>
          <w:rFonts w:asciiTheme="minorEastAsia" w:hAnsiTheme="minorEastAsia"/>
        </w:rPr>
      </w:pPr>
      <w:r>
        <w:rPr>
          <w:rFonts w:hint="eastAsia" w:asciiTheme="minorEastAsia" w:hAnsiTheme="minorEastAsia"/>
          <w:color w:val="000000"/>
        </w:rPr>
        <w:t>本机构确认已知悉本问卷的设计方法和评价说明，并已认真如实回答本调查问卷。本机构确认已知悉汇百川基金的适当性匹配意见不表明对产品的风险和收益做出实质性判断或保证。本机构承诺在购买产品前认真阅读相关文件，充分了解产品情况，并在听取汇百川基金适当性意见的基础上，根据自身能力审慎决策，独立承担投资风险。如本机构所选择的产品的风险等级超过自身风险承受能力时，本机构愿意承担由此产生的投资风险。若提供的信息发生任何重大变化，本机构将及时告知贵公司。</w:t>
      </w:r>
    </w:p>
    <w:p w14:paraId="70EFC3B0">
      <w:pPr>
        <w:wordWrap w:val="0"/>
        <w:spacing w:line="360" w:lineRule="auto"/>
        <w:ind w:right="840"/>
        <w:rPr>
          <w:rFonts w:asciiTheme="minorEastAsia" w:hAnsiTheme="minorEastAsia"/>
        </w:rPr>
      </w:pPr>
    </w:p>
    <w:p w14:paraId="3933387D">
      <w:pPr>
        <w:wordWrap w:val="0"/>
        <w:spacing w:line="360" w:lineRule="auto"/>
        <w:ind w:right="840"/>
        <w:rPr>
          <w:rFonts w:asciiTheme="minorEastAsia" w:hAnsiTheme="minorEastAsia"/>
        </w:rPr>
      </w:pPr>
      <w:r>
        <w:rPr>
          <w:rFonts w:hint="eastAsia" w:asciiTheme="minorEastAsia" w:hAnsiTheme="minorEastAsia"/>
        </w:rPr>
        <w:t xml:space="preserve">机构投资者（盖章）：  </w:t>
      </w:r>
      <w:r>
        <w:rPr>
          <w:rFonts w:asciiTheme="minorEastAsia" w:hAnsiTheme="minorEastAsia"/>
        </w:rPr>
        <w:t xml:space="preserve">                                  </w:t>
      </w:r>
      <w:r>
        <w:rPr>
          <w:rFonts w:hint="eastAsia" w:asciiTheme="minorEastAsia" w:hAnsiTheme="minorEastAsia"/>
        </w:rPr>
        <w:t>募集机构（盖章）：</w:t>
      </w:r>
    </w:p>
    <w:p w14:paraId="7D0AEF7E">
      <w:pPr>
        <w:wordWrap w:val="0"/>
        <w:spacing w:line="360" w:lineRule="auto"/>
        <w:ind w:right="840"/>
        <w:rPr>
          <w:rFonts w:asciiTheme="minorEastAsia" w:hAnsiTheme="minorEastAsia"/>
        </w:rPr>
      </w:pPr>
      <w:r>
        <w:rPr>
          <w:rFonts w:hint="eastAsia" w:asciiTheme="minorEastAsia" w:hAnsiTheme="minorEastAsia"/>
        </w:rPr>
        <w:t xml:space="preserve">经办人（签字）：       </w:t>
      </w:r>
      <w:r>
        <w:rPr>
          <w:rFonts w:asciiTheme="minorEastAsia" w:hAnsiTheme="minorEastAsia"/>
        </w:rPr>
        <w:t xml:space="preserve">                                 </w:t>
      </w:r>
      <w:r>
        <w:rPr>
          <w:rFonts w:hint="eastAsia" w:asciiTheme="minorEastAsia" w:hAnsiTheme="minorEastAsia"/>
        </w:rPr>
        <w:t>日期：</w:t>
      </w:r>
      <w:r>
        <w:rPr>
          <w:rFonts w:asciiTheme="minorEastAsia" w:hAnsiTheme="minorEastAsia"/>
        </w:rPr>
        <w:t xml:space="preserve"> </w:t>
      </w:r>
    </w:p>
    <w:p w14:paraId="2792BE0B">
      <w:pPr>
        <w:wordWrap w:val="0"/>
        <w:spacing w:line="360" w:lineRule="auto"/>
        <w:ind w:right="840"/>
        <w:rPr>
          <w:rFonts w:asciiTheme="minorEastAsia" w:hAnsiTheme="minorEastAsia"/>
        </w:rPr>
      </w:pPr>
      <w:r>
        <w:rPr>
          <w:rFonts w:hint="eastAsia" w:asciiTheme="minorEastAsia" w:hAnsiTheme="minorEastAsia"/>
        </w:rPr>
        <w:t>日期</w:t>
      </w:r>
      <w:r>
        <w:rPr>
          <w:rFonts w:asciiTheme="minorEastAsia" w:hAnsiTheme="minorEastAsia"/>
        </w:rPr>
        <w:t>：</w:t>
      </w:r>
      <w:r>
        <w:rPr>
          <w:rFonts w:hint="eastAsia" w:asciiTheme="minorEastAsia" w:hAnsiTheme="minorEastAsia"/>
        </w:rPr>
        <w:t xml:space="preserve">                                       </w:t>
      </w:r>
    </w:p>
    <w:sectPr>
      <w:headerReference r:id="rId3" w:type="default"/>
      <w:footerReference r:id="rId4" w:type="default"/>
      <w:pgSz w:w="11906" w:h="16838"/>
      <w:pgMar w:top="1440" w:right="1800" w:bottom="1440" w:left="1800" w:header="510"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SimSun-12757-Identity-H">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D479C">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D6202">
                          <w:pPr>
                            <w:pStyle w:val="4"/>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8D6202">
                    <w:pPr>
                      <w:pStyle w:val="4"/>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9C0E">
    <w:pPr>
      <w:pStyle w:val="5"/>
      <w:pBdr>
        <w:bottom w:val="single" w:color="auto" w:sz="4" w:space="1"/>
      </w:pBdr>
      <w:jc w:val="both"/>
    </w:pPr>
    <w:r>
      <w:rPr>
        <w:rFonts w:hint="eastAsia" w:ascii="宋体" w:hAnsi="宋体" w:eastAsia="宋体"/>
      </w:rPr>
      <w:drawing>
        <wp:inline distT="0" distB="0" distL="114300" distR="114300">
          <wp:extent cx="1410970" cy="392430"/>
          <wp:effectExtent l="0" t="0" r="8255" b="7620"/>
          <wp:docPr id="2" name="图片 2" descr="微信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1)"/>
                  <pic:cNvPicPr>
                    <a:picLocks noChangeAspect="1"/>
                  </pic:cNvPicPr>
                </pic:nvPicPr>
                <pic:blipFill>
                  <a:blip r:embed="rId1"/>
                  <a:stretch>
                    <a:fillRect/>
                  </a:stretch>
                </pic:blipFill>
                <pic:spPr>
                  <a:xfrm>
                    <a:off x="0" y="0"/>
                    <a:ext cx="1410970" cy="392430"/>
                  </a:xfrm>
                  <a:prstGeom prst="rect">
                    <a:avLst/>
                  </a:prstGeom>
                </pic:spPr>
              </pic:pic>
            </a:graphicData>
          </a:graphic>
        </wp:inline>
      </w:drawing>
    </w:r>
    <w:r>
      <w:rPr>
        <w:rFonts w:hint="eastAsia" w:ascii="宋体" w:hAnsi="宋体" w:eastAsia="宋体"/>
      </w:rPr>
      <w:t xml:space="preserve">                                                     </w:t>
    </w:r>
    <w:r>
      <w:rPr>
        <w:rFonts w:hint="eastAsia" w:ascii="宋体" w:hAnsi="宋体" w:eastAsia="宋体"/>
        <w:kern w:val="0"/>
      </w:rPr>
      <w:t>版本号[202</w:t>
    </w:r>
    <w:r>
      <w:rPr>
        <w:rFonts w:ascii="宋体" w:hAnsi="宋体" w:eastAsia="宋体"/>
        <w:kern w:val="0"/>
      </w:rPr>
      <w:t>401</w:t>
    </w:r>
    <w:r>
      <w:rPr>
        <w:rFonts w:hint="eastAsia" w:ascii="宋体" w:hAnsi="宋体" w:eastAsia="宋体"/>
        <w:kern w:val="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lZDU5NzhmZGEzYzI5NDA1NTJjODc1NmUxOTUzN2QifQ=="/>
  </w:docVars>
  <w:rsids>
    <w:rsidRoot w:val="00CF73B0"/>
    <w:rsid w:val="000076D9"/>
    <w:rsid w:val="00012813"/>
    <w:rsid w:val="0002369F"/>
    <w:rsid w:val="000238F4"/>
    <w:rsid w:val="00040054"/>
    <w:rsid w:val="00046FCC"/>
    <w:rsid w:val="000649F7"/>
    <w:rsid w:val="00075C16"/>
    <w:rsid w:val="000922BA"/>
    <w:rsid w:val="000977E7"/>
    <w:rsid w:val="000A66FB"/>
    <w:rsid w:val="000F2E6A"/>
    <w:rsid w:val="0011064C"/>
    <w:rsid w:val="001178A6"/>
    <w:rsid w:val="00152545"/>
    <w:rsid w:val="001645CC"/>
    <w:rsid w:val="00167888"/>
    <w:rsid w:val="001868E5"/>
    <w:rsid w:val="0018763E"/>
    <w:rsid w:val="0018798A"/>
    <w:rsid w:val="00191713"/>
    <w:rsid w:val="001A531E"/>
    <w:rsid w:val="001A5B1B"/>
    <w:rsid w:val="001B48D7"/>
    <w:rsid w:val="001B531E"/>
    <w:rsid w:val="001C21EA"/>
    <w:rsid w:val="001C36F0"/>
    <w:rsid w:val="001C5FE3"/>
    <w:rsid w:val="001E1178"/>
    <w:rsid w:val="001E1B46"/>
    <w:rsid w:val="001E37D0"/>
    <w:rsid w:val="001E5A63"/>
    <w:rsid w:val="00223177"/>
    <w:rsid w:val="00237123"/>
    <w:rsid w:val="00243653"/>
    <w:rsid w:val="00247C19"/>
    <w:rsid w:val="002505AD"/>
    <w:rsid w:val="002505DF"/>
    <w:rsid w:val="002701A8"/>
    <w:rsid w:val="00275422"/>
    <w:rsid w:val="00275517"/>
    <w:rsid w:val="00296811"/>
    <w:rsid w:val="002D284E"/>
    <w:rsid w:val="002D6051"/>
    <w:rsid w:val="002F0F65"/>
    <w:rsid w:val="003066D6"/>
    <w:rsid w:val="003279F4"/>
    <w:rsid w:val="00333FA5"/>
    <w:rsid w:val="0034254E"/>
    <w:rsid w:val="00342BC2"/>
    <w:rsid w:val="00350F84"/>
    <w:rsid w:val="003712BC"/>
    <w:rsid w:val="003807B9"/>
    <w:rsid w:val="003A4580"/>
    <w:rsid w:val="003B13C5"/>
    <w:rsid w:val="003C09E6"/>
    <w:rsid w:val="003E6CB5"/>
    <w:rsid w:val="003F5300"/>
    <w:rsid w:val="004024F0"/>
    <w:rsid w:val="00404D00"/>
    <w:rsid w:val="00422272"/>
    <w:rsid w:val="0042288A"/>
    <w:rsid w:val="00425FF7"/>
    <w:rsid w:val="004265A2"/>
    <w:rsid w:val="00456E5D"/>
    <w:rsid w:val="004631CB"/>
    <w:rsid w:val="00464F70"/>
    <w:rsid w:val="00495C86"/>
    <w:rsid w:val="004A6C54"/>
    <w:rsid w:val="004B37E2"/>
    <w:rsid w:val="004C61B9"/>
    <w:rsid w:val="004E326D"/>
    <w:rsid w:val="004E4478"/>
    <w:rsid w:val="004F4CB9"/>
    <w:rsid w:val="00502F6C"/>
    <w:rsid w:val="005172B9"/>
    <w:rsid w:val="00520AA6"/>
    <w:rsid w:val="00524559"/>
    <w:rsid w:val="005247ED"/>
    <w:rsid w:val="00524D1F"/>
    <w:rsid w:val="00525222"/>
    <w:rsid w:val="005304EA"/>
    <w:rsid w:val="00531702"/>
    <w:rsid w:val="005321CC"/>
    <w:rsid w:val="00555D89"/>
    <w:rsid w:val="00563810"/>
    <w:rsid w:val="005660C1"/>
    <w:rsid w:val="0058099E"/>
    <w:rsid w:val="005823B8"/>
    <w:rsid w:val="0058356E"/>
    <w:rsid w:val="0058391F"/>
    <w:rsid w:val="005C0B15"/>
    <w:rsid w:val="005C707E"/>
    <w:rsid w:val="005D2408"/>
    <w:rsid w:val="00601049"/>
    <w:rsid w:val="006075D0"/>
    <w:rsid w:val="006128C1"/>
    <w:rsid w:val="00613474"/>
    <w:rsid w:val="00623372"/>
    <w:rsid w:val="00651B63"/>
    <w:rsid w:val="00654EB9"/>
    <w:rsid w:val="00655E34"/>
    <w:rsid w:val="0065626A"/>
    <w:rsid w:val="00661EB4"/>
    <w:rsid w:val="00662117"/>
    <w:rsid w:val="006643C6"/>
    <w:rsid w:val="006702D5"/>
    <w:rsid w:val="00675167"/>
    <w:rsid w:val="006E1EC1"/>
    <w:rsid w:val="006F24CD"/>
    <w:rsid w:val="006F264F"/>
    <w:rsid w:val="00701795"/>
    <w:rsid w:val="007053D3"/>
    <w:rsid w:val="007166C6"/>
    <w:rsid w:val="00721D0B"/>
    <w:rsid w:val="0075467A"/>
    <w:rsid w:val="00781291"/>
    <w:rsid w:val="00783100"/>
    <w:rsid w:val="00792FC3"/>
    <w:rsid w:val="007B291A"/>
    <w:rsid w:val="007B3E7F"/>
    <w:rsid w:val="007B45AB"/>
    <w:rsid w:val="007C0123"/>
    <w:rsid w:val="007C4195"/>
    <w:rsid w:val="007D6DC6"/>
    <w:rsid w:val="007E327E"/>
    <w:rsid w:val="00802928"/>
    <w:rsid w:val="00806080"/>
    <w:rsid w:val="008066D2"/>
    <w:rsid w:val="0082692E"/>
    <w:rsid w:val="00840394"/>
    <w:rsid w:val="0085063C"/>
    <w:rsid w:val="00855090"/>
    <w:rsid w:val="00857F0D"/>
    <w:rsid w:val="00872DC3"/>
    <w:rsid w:val="0088316B"/>
    <w:rsid w:val="0088786C"/>
    <w:rsid w:val="008976CE"/>
    <w:rsid w:val="008B14ED"/>
    <w:rsid w:val="008D1B07"/>
    <w:rsid w:val="009037B5"/>
    <w:rsid w:val="00911EBA"/>
    <w:rsid w:val="00914E15"/>
    <w:rsid w:val="009231B3"/>
    <w:rsid w:val="00923F51"/>
    <w:rsid w:val="009806FA"/>
    <w:rsid w:val="00984652"/>
    <w:rsid w:val="00985ADA"/>
    <w:rsid w:val="009A0124"/>
    <w:rsid w:val="009A6175"/>
    <w:rsid w:val="009B3646"/>
    <w:rsid w:val="009B6C7E"/>
    <w:rsid w:val="009C1619"/>
    <w:rsid w:val="009D5863"/>
    <w:rsid w:val="009E59A5"/>
    <w:rsid w:val="009F123E"/>
    <w:rsid w:val="009F6A52"/>
    <w:rsid w:val="00A00622"/>
    <w:rsid w:val="00A036C7"/>
    <w:rsid w:val="00A0494D"/>
    <w:rsid w:val="00A10BC3"/>
    <w:rsid w:val="00A1445D"/>
    <w:rsid w:val="00A178A6"/>
    <w:rsid w:val="00A220FB"/>
    <w:rsid w:val="00A24F06"/>
    <w:rsid w:val="00A37EF7"/>
    <w:rsid w:val="00A37FA7"/>
    <w:rsid w:val="00A41631"/>
    <w:rsid w:val="00A67BD4"/>
    <w:rsid w:val="00A75495"/>
    <w:rsid w:val="00A94EC4"/>
    <w:rsid w:val="00AB5500"/>
    <w:rsid w:val="00AC3488"/>
    <w:rsid w:val="00AF6343"/>
    <w:rsid w:val="00B04160"/>
    <w:rsid w:val="00B23678"/>
    <w:rsid w:val="00B329F6"/>
    <w:rsid w:val="00B4794E"/>
    <w:rsid w:val="00B621A0"/>
    <w:rsid w:val="00B703B2"/>
    <w:rsid w:val="00B838C1"/>
    <w:rsid w:val="00B94CDB"/>
    <w:rsid w:val="00BC28FD"/>
    <w:rsid w:val="00BC4767"/>
    <w:rsid w:val="00BD4A2E"/>
    <w:rsid w:val="00C00D3B"/>
    <w:rsid w:val="00C02E0F"/>
    <w:rsid w:val="00C032F1"/>
    <w:rsid w:val="00C052B0"/>
    <w:rsid w:val="00C21533"/>
    <w:rsid w:val="00C23C9E"/>
    <w:rsid w:val="00C30C9A"/>
    <w:rsid w:val="00C32B54"/>
    <w:rsid w:val="00C337F2"/>
    <w:rsid w:val="00C33C2E"/>
    <w:rsid w:val="00C4554A"/>
    <w:rsid w:val="00C6008E"/>
    <w:rsid w:val="00C706D9"/>
    <w:rsid w:val="00C76D68"/>
    <w:rsid w:val="00C83461"/>
    <w:rsid w:val="00C95D11"/>
    <w:rsid w:val="00CA5EF9"/>
    <w:rsid w:val="00CC0D9D"/>
    <w:rsid w:val="00CF73B0"/>
    <w:rsid w:val="00D13871"/>
    <w:rsid w:val="00D17BA3"/>
    <w:rsid w:val="00D17BE7"/>
    <w:rsid w:val="00D30CBE"/>
    <w:rsid w:val="00DA548C"/>
    <w:rsid w:val="00DB6934"/>
    <w:rsid w:val="00DD0450"/>
    <w:rsid w:val="00DD6222"/>
    <w:rsid w:val="00DE1370"/>
    <w:rsid w:val="00DE2BC0"/>
    <w:rsid w:val="00DF5B7E"/>
    <w:rsid w:val="00DF64E7"/>
    <w:rsid w:val="00E01B0E"/>
    <w:rsid w:val="00E03C8D"/>
    <w:rsid w:val="00E125B0"/>
    <w:rsid w:val="00E2179F"/>
    <w:rsid w:val="00E3278E"/>
    <w:rsid w:val="00E41951"/>
    <w:rsid w:val="00E46BB8"/>
    <w:rsid w:val="00E4788C"/>
    <w:rsid w:val="00E55A7F"/>
    <w:rsid w:val="00E55E55"/>
    <w:rsid w:val="00E60928"/>
    <w:rsid w:val="00E7446C"/>
    <w:rsid w:val="00E81425"/>
    <w:rsid w:val="00E82DEB"/>
    <w:rsid w:val="00EA1C61"/>
    <w:rsid w:val="00EA2A7D"/>
    <w:rsid w:val="00EB0B7F"/>
    <w:rsid w:val="00EB2C29"/>
    <w:rsid w:val="00EB7E20"/>
    <w:rsid w:val="00EC220F"/>
    <w:rsid w:val="00ED00B2"/>
    <w:rsid w:val="00ED1F28"/>
    <w:rsid w:val="00F070FD"/>
    <w:rsid w:val="00F178CD"/>
    <w:rsid w:val="00F2494D"/>
    <w:rsid w:val="00F37782"/>
    <w:rsid w:val="00F756C3"/>
    <w:rsid w:val="00F75CC0"/>
    <w:rsid w:val="00F771F6"/>
    <w:rsid w:val="00F81C07"/>
    <w:rsid w:val="00F8530D"/>
    <w:rsid w:val="00FA0F8E"/>
    <w:rsid w:val="00FD22F3"/>
    <w:rsid w:val="02E46A82"/>
    <w:rsid w:val="05972204"/>
    <w:rsid w:val="08356636"/>
    <w:rsid w:val="09FB7239"/>
    <w:rsid w:val="0AE94C61"/>
    <w:rsid w:val="0D0C23EB"/>
    <w:rsid w:val="0D47548D"/>
    <w:rsid w:val="0E9442AF"/>
    <w:rsid w:val="168B3D0D"/>
    <w:rsid w:val="228C3AA8"/>
    <w:rsid w:val="258C203A"/>
    <w:rsid w:val="29E16503"/>
    <w:rsid w:val="2B2F6981"/>
    <w:rsid w:val="32D117B7"/>
    <w:rsid w:val="379543A4"/>
    <w:rsid w:val="3FD7751D"/>
    <w:rsid w:val="40227681"/>
    <w:rsid w:val="4BE276D8"/>
    <w:rsid w:val="5FEA1054"/>
    <w:rsid w:val="6BE972DC"/>
    <w:rsid w:val="76F57861"/>
    <w:rsid w:val="78820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unhideWhenUsed/>
    <w:qFormat/>
    <w:uiPriority w:val="9"/>
    <w:pPr>
      <w:widowControl/>
      <w:spacing w:before="260" w:after="260"/>
      <w:jc w:val="left"/>
      <w:outlineLvl w:val="1"/>
    </w:pPr>
    <w:rPr>
      <w:rFonts w:ascii="Times New Roman" w:hAnsi="Times New Roman" w:eastAsia="黑体" w:cstheme="majorBidi"/>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列表段落1"/>
    <w:basedOn w:val="1"/>
    <w:qFormat/>
    <w:uiPriority w:val="34"/>
    <w:pPr>
      <w:ind w:firstLine="420" w:firstLineChars="200"/>
    </w:p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标题 2 字符"/>
    <w:basedOn w:val="8"/>
    <w:link w:val="2"/>
    <w:qFormat/>
    <w:uiPriority w:val="9"/>
    <w:rPr>
      <w:rFonts w:ascii="Times New Roman" w:hAnsi="Times New Roman" w:eastAsia="黑体" w:cstheme="majorBidi"/>
      <w:bCs/>
      <w:sz w:val="32"/>
      <w:szCs w:val="32"/>
    </w:rPr>
  </w:style>
  <w:style w:type="character" w:customStyle="1" w:styleId="14">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3587</Words>
  <Characters>3737</Characters>
  <Lines>34</Lines>
  <Paragraphs>9</Paragraphs>
  <TotalTime>337</TotalTime>
  <ScaleCrop>false</ScaleCrop>
  <LinksUpToDate>false</LinksUpToDate>
  <CharactersWithSpaces>4360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2021-01-14T14:39:00Z</dcterms:created>
  <dc:creator>施丽</dc:creator>
  <cp:lastModifiedBy>严诗</cp:lastModifiedBy>
  <cp:lastPrinted>2017-06-27T05:02:00Z</cp:lastPrinted>
  <dcterms:modified xsi:type="dcterms:W3CDTF">2025-01-23T01:13:03Z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39BF05258938402583D263365CCC4C83_12</vt:lpwstr>
  </property>
  <property fmtid="{D5CDD505-2E9C-101B-9397-08002B2CF9AE}" pid="4" name="KSOTemplateDocerSaveRecord">
    <vt:lpwstr>eyJoZGlkIjoiM2QzYmYwZDZlM2IzMjI1Yjc4NTMzNDZiOWZmYmY2N2YiLCJ1c2VySWQiOiIxNTgyNTM0MjcwIn0=</vt:lpwstr>
  </property>
</Properties>
</file>